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EF0" w:rsidRDefault="001F5CBD" w:rsidP="001F5CBD">
      <w:pPr>
        <w:jc w:val="center"/>
        <w:rPr>
          <w:sz w:val="24"/>
          <w:szCs w:val="24"/>
        </w:rPr>
      </w:pPr>
      <w:bookmarkStart w:id="0" w:name="_MailOriginal"/>
      <w:r>
        <w:rPr>
          <w:noProof/>
          <w:sz w:val="24"/>
          <w:szCs w:val="24"/>
        </w:rPr>
        <w:drawing>
          <wp:anchor distT="0" distB="0" distL="114300" distR="114300" simplePos="0" relativeHeight="251667456" behindDoc="0" locked="0" layoutInCell="1" allowOverlap="1">
            <wp:simplePos x="0" y="0"/>
            <wp:positionH relativeFrom="column">
              <wp:posOffset>4257040</wp:posOffset>
            </wp:positionH>
            <wp:positionV relativeFrom="paragraph">
              <wp:posOffset>0</wp:posOffset>
            </wp:positionV>
            <wp:extent cx="2164715" cy="1000125"/>
            <wp:effectExtent l="0" t="0" r="698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MAR Logo.gif"/>
                    <pic:cNvPicPr/>
                  </pic:nvPicPr>
                  <pic:blipFill>
                    <a:blip r:embed="rId5">
                      <a:extLst>
                        <a:ext uri="{28A0092B-C50C-407E-A947-70E740481C1C}">
                          <a14:useLocalDpi xmlns:a14="http://schemas.microsoft.com/office/drawing/2010/main" val="0"/>
                        </a:ext>
                      </a:extLst>
                    </a:blip>
                    <a:stretch>
                      <a:fillRect/>
                    </a:stretch>
                  </pic:blipFill>
                  <pic:spPr>
                    <a:xfrm>
                      <a:off x="0" y="0"/>
                      <a:ext cx="2164715" cy="1000125"/>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2543175</wp:posOffset>
                </wp:positionH>
                <wp:positionV relativeFrom="paragraph">
                  <wp:posOffset>-419100</wp:posOffset>
                </wp:positionV>
                <wp:extent cx="1552575" cy="1647825"/>
                <wp:effectExtent l="19050" t="0" r="47625" b="28575"/>
                <wp:wrapNone/>
                <wp:docPr id="10" name="Chevron 10"/>
                <wp:cNvGraphicFramePr/>
                <a:graphic xmlns:a="http://schemas.openxmlformats.org/drawingml/2006/main">
                  <a:graphicData uri="http://schemas.microsoft.com/office/word/2010/wordprocessingShape">
                    <wps:wsp>
                      <wps:cNvSpPr/>
                      <wps:spPr>
                        <a:xfrm>
                          <a:off x="0" y="0"/>
                          <a:ext cx="1552575" cy="1647825"/>
                        </a:xfrm>
                        <a:prstGeom prst="chevron">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9E22D1"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0" o:spid="_x0000_s1026" type="#_x0000_t55" style="position:absolute;margin-left:200.25pt;margin-top:-33pt;width:122.25pt;height:129.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" adj="10800" fillcolor="#1f4d78 [1604]" strokecolor="#1f4d78 [1604]" strokeweight="1pt"/>
            </w:pict>
          </mc:Fallback>
        </mc:AlternateContent>
      </w: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-876300</wp:posOffset>
                </wp:positionH>
                <wp:positionV relativeFrom="paragraph">
                  <wp:posOffset>-428625</wp:posOffset>
                </wp:positionV>
                <wp:extent cx="3924300" cy="1647825"/>
                <wp:effectExtent l="0" t="0" r="38100" b="28575"/>
                <wp:wrapNone/>
                <wp:docPr id="9" name="Pentagon 9"/>
                <wp:cNvGraphicFramePr/>
                <a:graphic xmlns:a="http://schemas.openxmlformats.org/drawingml/2006/main">
                  <a:graphicData uri="http://schemas.microsoft.com/office/word/2010/wordprocessingShape">
                    <wps:wsp>
                      <wps:cNvSpPr/>
                      <wps:spPr>
                        <a:xfrm>
                          <a:off x="0" y="0"/>
                          <a:ext cx="3924300" cy="1647825"/>
                        </a:xfrm>
                        <a:prstGeom prst="homePlat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F5CBD" w:rsidRPr="00A66F2A" w:rsidRDefault="001F5CBD" w:rsidP="001F5CBD">
                            <w:pPr>
                              <w:ind w:right="480" w:firstLine="720"/>
                              <w:rPr>
                                <w:b/>
                                <w:sz w:val="26"/>
                                <w:szCs w:val="26"/>
                              </w:rPr>
                            </w:pPr>
                            <w:r w:rsidRPr="00A66F2A">
                              <w:rPr>
                                <w:b/>
                                <w:sz w:val="26"/>
                                <w:szCs w:val="26"/>
                              </w:rPr>
                              <w:t>For Immediate Release</w:t>
                            </w:r>
                          </w:p>
                          <w:p w:rsidR="001F5CBD" w:rsidRPr="00A66F2A" w:rsidRDefault="001F5CBD" w:rsidP="001F5CBD">
                            <w:pPr>
                              <w:ind w:right="480" w:firstLine="720"/>
                              <w:rPr>
                                <w:sz w:val="26"/>
                                <w:szCs w:val="26"/>
                              </w:rPr>
                            </w:pPr>
                            <w:r w:rsidRPr="00A66F2A">
                              <w:rPr>
                                <w:sz w:val="26"/>
                                <w:szCs w:val="26"/>
                              </w:rPr>
                              <w:t>Contact:  Mike Ruzicka</w:t>
                            </w:r>
                          </w:p>
                          <w:p w:rsidR="001F5CBD" w:rsidRPr="00A66F2A" w:rsidRDefault="001F5CBD" w:rsidP="001F5CBD">
                            <w:pPr>
                              <w:ind w:right="480" w:firstLine="720"/>
                              <w:rPr>
                                <w:sz w:val="26"/>
                                <w:szCs w:val="26"/>
                              </w:rPr>
                            </w:pPr>
                            <w:r w:rsidRPr="00A66F2A">
                              <w:rPr>
                                <w:sz w:val="26"/>
                                <w:szCs w:val="26"/>
                              </w:rPr>
                              <w:t>414.778.4929 or 414.870.1876</w:t>
                            </w:r>
                          </w:p>
                          <w:p w:rsidR="001F5CBD" w:rsidRPr="001F5CBD" w:rsidRDefault="00A17EB4" w:rsidP="001F5CBD">
                            <w:pPr>
                              <w:ind w:firstLine="720"/>
                              <w:rPr>
                                <w:color w:val="FFFFFF" w:themeColor="background1"/>
                              </w:rPr>
                            </w:pPr>
                            <w:hyperlink r:id="rId6" w:history="1">
                              <w:r w:rsidR="001F5CBD" w:rsidRPr="00A66F2A">
                                <w:rPr>
                                  <w:rStyle w:val="Hyperlink"/>
                                  <w:color w:val="FFFFFF" w:themeColor="background1"/>
                                  <w:sz w:val="26"/>
                                  <w:szCs w:val="26"/>
                                </w:rPr>
                                <w:t>mike@gmar.ws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9" o:spid="_x0000_s1026" type="#_x0000_t15" style="position:absolute;left:0;text-align:left;margin-left:-69pt;margin-top:-33.75pt;width:309pt;height:12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" adj="17065" fillcolor="#1f4d78 [1604]" strokecolor="#1f4d78 [1604]" strokeweight="1pt">
                <v:textbox>
                  <w:txbxContent>
                    <w:p w:rsidR="001F5CBD" w:rsidRPr="00A66F2A" w:rsidRDefault="001F5CBD" w:rsidP="001F5CBD">
                      <w:pPr>
                        <w:ind w:right="480" w:firstLine="720"/>
                        <w:rPr>
                          <w:b/>
                          <w:sz w:val="26"/>
                          <w:szCs w:val="26"/>
                        </w:rPr>
                      </w:pPr>
                      <w:r w:rsidRPr="00A66F2A">
                        <w:rPr>
                          <w:b/>
                          <w:sz w:val="26"/>
                          <w:szCs w:val="26"/>
                        </w:rPr>
                        <w:t>For Immediate Release</w:t>
                      </w:r>
                    </w:p>
                    <w:p w:rsidR="001F5CBD" w:rsidRPr="00A66F2A" w:rsidRDefault="001F5CBD" w:rsidP="001F5CBD">
                      <w:pPr>
                        <w:ind w:right="480" w:firstLine="720"/>
                        <w:rPr>
                          <w:sz w:val="26"/>
                          <w:szCs w:val="26"/>
                        </w:rPr>
                      </w:pPr>
                      <w:r w:rsidRPr="00A66F2A">
                        <w:rPr>
                          <w:sz w:val="26"/>
                          <w:szCs w:val="26"/>
                        </w:rPr>
                        <w:t>Contact:  Mike Ruzicka</w:t>
                      </w:r>
                    </w:p>
                    <w:p w:rsidR="001F5CBD" w:rsidRPr="00A66F2A" w:rsidRDefault="001F5CBD" w:rsidP="001F5CBD">
                      <w:pPr>
                        <w:ind w:right="480" w:firstLine="720"/>
                        <w:rPr>
                          <w:sz w:val="26"/>
                          <w:szCs w:val="26"/>
                        </w:rPr>
                      </w:pPr>
                      <w:r w:rsidRPr="00A66F2A">
                        <w:rPr>
                          <w:sz w:val="26"/>
                          <w:szCs w:val="26"/>
                        </w:rPr>
                        <w:t>414.778.4929 or 414.870.1876</w:t>
                      </w:r>
                    </w:p>
                    <w:p w:rsidR="001F5CBD" w:rsidRPr="001F5CBD" w:rsidRDefault="00A17EB4" w:rsidP="001F5CBD">
                      <w:pPr>
                        <w:ind w:firstLine="720"/>
                        <w:rPr>
                          <w:color w:val="FFFFFF" w:themeColor="background1"/>
                        </w:rPr>
                      </w:pPr>
                      <w:hyperlink r:id="rId7" w:history="1">
                        <w:r w:rsidR="001F5CBD" w:rsidRPr="00A66F2A">
                          <w:rPr>
                            <w:rStyle w:val="Hyperlink"/>
                            <w:color w:val="FFFFFF" w:themeColor="background1"/>
                            <w:sz w:val="26"/>
                            <w:szCs w:val="26"/>
                          </w:rPr>
                          <w:t>mike@gmar.ws</w:t>
                        </w:r>
                      </w:hyperlink>
                    </w:p>
                  </w:txbxContent>
                </v:textbox>
              </v:shape>
            </w:pict>
          </mc:Fallback>
        </mc:AlternateContent>
      </w:r>
      <w:r w:rsidR="00127EF0">
        <w:rPr>
          <w:sz w:val="24"/>
          <w:szCs w:val="24"/>
        </w:rPr>
        <w:t xml:space="preserve"> </w:t>
      </w:r>
    </w:p>
    <w:p w:rsidR="00127EF0" w:rsidRDefault="00127EF0" w:rsidP="00127EF0">
      <w:pPr>
        <w:rPr>
          <w:sz w:val="24"/>
          <w:szCs w:val="24"/>
        </w:rPr>
      </w:pPr>
    </w:p>
    <w:p w:rsidR="00127EF0" w:rsidRDefault="00127EF0" w:rsidP="00127EF0">
      <w:pPr>
        <w:rPr>
          <w:sz w:val="24"/>
          <w:szCs w:val="24"/>
        </w:rPr>
      </w:pPr>
    </w:p>
    <w:p w:rsidR="00127EF0" w:rsidRDefault="00127EF0" w:rsidP="00127EF0">
      <w:pPr>
        <w:jc w:val="center"/>
        <w:rPr>
          <w:rFonts w:eastAsia="Times New Roman"/>
          <w:b/>
          <w:bCs/>
          <w:sz w:val="24"/>
          <w:szCs w:val="24"/>
        </w:rPr>
      </w:pPr>
    </w:p>
    <w:p w:rsidR="001F5CBD" w:rsidRDefault="001F5CBD" w:rsidP="00127EF0">
      <w:pPr>
        <w:spacing w:before="120" w:after="120"/>
        <w:ind w:left="-360" w:right="-360"/>
        <w:contextualSpacing/>
        <w:jc w:val="center"/>
        <w:rPr>
          <w:rFonts w:ascii="Arial Narrow" w:hAnsi="Arial Narrow"/>
          <w:b/>
          <w:bCs/>
          <w:sz w:val="56"/>
          <w:szCs w:val="56"/>
        </w:rPr>
      </w:pPr>
    </w:p>
    <w:p w:rsidR="001F5CBD" w:rsidRDefault="001F5CBD" w:rsidP="001F5CBD">
      <w:pPr>
        <w:spacing w:before="120" w:after="120"/>
        <w:ind w:left="-360" w:right="-360"/>
        <w:contextualSpacing/>
        <w:jc w:val="center"/>
        <w:rPr>
          <w:rFonts w:ascii="Arial Narrow" w:hAnsi="Arial Narrow"/>
          <w:b/>
          <w:bCs/>
          <w:sz w:val="56"/>
          <w:szCs w:val="56"/>
        </w:rPr>
      </w:pPr>
    </w:p>
    <w:p w:rsidR="00127EF0" w:rsidRPr="001F5CBD" w:rsidRDefault="00A14517" w:rsidP="001F5CBD">
      <w:pPr>
        <w:spacing w:before="120" w:after="120"/>
        <w:ind w:left="-360" w:right="-360"/>
        <w:contextualSpacing/>
        <w:jc w:val="center"/>
        <w:rPr>
          <w:rFonts w:ascii="Arial Narrow" w:hAnsi="Arial Narrow"/>
          <w:b/>
          <w:bCs/>
          <w:sz w:val="72"/>
          <w:szCs w:val="72"/>
        </w:rPr>
      </w:pPr>
      <w:r>
        <w:rPr>
          <w:rFonts w:ascii="Arial Narrow" w:hAnsi="Arial Narrow"/>
          <w:b/>
          <w:bCs/>
          <w:sz w:val="72"/>
          <w:szCs w:val="72"/>
        </w:rPr>
        <w:t>August</w:t>
      </w:r>
      <w:r w:rsidR="00127EF0" w:rsidRPr="001F5CBD">
        <w:rPr>
          <w:rFonts w:ascii="Arial Narrow" w:hAnsi="Arial Narrow"/>
          <w:b/>
          <w:bCs/>
          <w:sz w:val="72"/>
          <w:szCs w:val="72"/>
        </w:rPr>
        <w:t xml:space="preserve"> Home Sales </w:t>
      </w:r>
      <w:r w:rsidR="00D30CAD">
        <w:rPr>
          <w:rFonts w:ascii="Arial Narrow" w:hAnsi="Arial Narrow"/>
          <w:b/>
          <w:bCs/>
          <w:sz w:val="72"/>
          <w:szCs w:val="72"/>
        </w:rPr>
        <w:t>Up</w:t>
      </w:r>
      <w:r w:rsidR="00D01D6F">
        <w:rPr>
          <w:rFonts w:ascii="Arial Narrow" w:hAnsi="Arial Narrow"/>
          <w:b/>
          <w:bCs/>
          <w:sz w:val="72"/>
          <w:szCs w:val="72"/>
        </w:rPr>
        <w:t xml:space="preserve"> </w:t>
      </w:r>
      <w:r w:rsidR="009A4249">
        <w:rPr>
          <w:rFonts w:ascii="Arial Narrow" w:hAnsi="Arial Narrow"/>
          <w:b/>
          <w:bCs/>
          <w:sz w:val="72"/>
          <w:szCs w:val="72"/>
        </w:rPr>
        <w:t>5</w:t>
      </w:r>
      <w:r w:rsidR="00127EF0" w:rsidRPr="001F5CBD">
        <w:rPr>
          <w:rFonts w:ascii="Arial Narrow" w:hAnsi="Arial Narrow"/>
          <w:b/>
          <w:bCs/>
          <w:sz w:val="72"/>
          <w:szCs w:val="72"/>
        </w:rPr>
        <w:t>%</w:t>
      </w:r>
    </w:p>
    <w:p w:rsidR="00127EF0" w:rsidRPr="00E302C4" w:rsidRDefault="00127EF0" w:rsidP="00E302C4">
      <w:pPr>
        <w:ind w:left="-360" w:right="-360"/>
        <w:jc w:val="center"/>
        <w:rPr>
          <w:rFonts w:eastAsia="Times New Roman"/>
          <w:b/>
          <w:bCs/>
          <w:sz w:val="24"/>
          <w:szCs w:val="24"/>
        </w:rPr>
      </w:pPr>
    </w:p>
    <w:tbl>
      <w:tblPr>
        <w:tblStyle w:val="TableGrid"/>
        <w:tblpPr w:leftFromText="180" w:rightFromText="180" w:vertAnchor="text" w:horzAnchor="margin" w:tblpX="-360" w:tblpY="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160"/>
      </w:tblGrid>
      <w:tr w:rsidR="00E302C4" w:rsidTr="00F93B42">
        <w:trPr>
          <w:trHeight w:val="495"/>
        </w:trPr>
        <w:tc>
          <w:tcPr>
            <w:tcW w:w="5160" w:type="dxa"/>
            <w:vAlign w:val="center"/>
          </w:tcPr>
          <w:p w:rsidR="00E302C4" w:rsidRPr="00E302C4" w:rsidRDefault="00E302C4" w:rsidP="00E302C4">
            <w:pPr>
              <w:spacing w:before="120" w:after="120"/>
              <w:ind w:left="-115" w:right="-360"/>
              <w:contextualSpacing/>
              <w:rPr>
                <w:rFonts w:ascii="Arial Narrow" w:hAnsi="Arial Narrow"/>
                <w:sz w:val="24"/>
                <w:szCs w:val="24"/>
              </w:rPr>
            </w:pPr>
            <w:r w:rsidRPr="00E302C4">
              <w:rPr>
                <w:rFonts w:ascii="Arial Narrow" w:hAnsi="Arial Narrow"/>
                <w:b/>
                <w:bCs/>
                <w:sz w:val="24"/>
                <w:szCs w:val="24"/>
              </w:rPr>
              <w:t>Market Highlights</w:t>
            </w:r>
          </w:p>
        </w:tc>
      </w:tr>
      <w:tr w:rsidR="00E302C4" w:rsidTr="00F93B42">
        <w:trPr>
          <w:trHeight w:hRule="exact" w:val="375"/>
        </w:trPr>
        <w:tc>
          <w:tcPr>
            <w:tcW w:w="5160" w:type="dxa"/>
            <w:shd w:val="clear" w:color="auto" w:fill="DEEAF6" w:themeFill="accent1" w:themeFillTint="33"/>
            <w:vAlign w:val="center"/>
          </w:tcPr>
          <w:p w:rsidR="00E302C4" w:rsidRPr="00577F84" w:rsidRDefault="009A4249" w:rsidP="00884390">
            <w:pPr>
              <w:pStyle w:val="ListParagraph"/>
              <w:numPr>
                <w:ilvl w:val="0"/>
                <w:numId w:val="3"/>
              </w:numPr>
              <w:spacing w:after="120"/>
              <w:ind w:left="240" w:right="-360" w:hanging="240"/>
              <w:rPr>
                <w:sz w:val="24"/>
                <w:szCs w:val="24"/>
              </w:rPr>
            </w:pPr>
            <w:r>
              <w:rPr>
                <w:sz w:val="24"/>
                <w:szCs w:val="24"/>
              </w:rPr>
              <w:t>August Listings Down 1.4%</w:t>
            </w:r>
          </w:p>
        </w:tc>
      </w:tr>
      <w:tr w:rsidR="00E302C4" w:rsidTr="00F93B42">
        <w:trPr>
          <w:trHeight w:hRule="exact" w:val="375"/>
        </w:trPr>
        <w:tc>
          <w:tcPr>
            <w:tcW w:w="5160" w:type="dxa"/>
            <w:shd w:val="clear" w:color="auto" w:fill="DEEAF6" w:themeFill="accent1" w:themeFillTint="33"/>
            <w:vAlign w:val="center"/>
          </w:tcPr>
          <w:p w:rsidR="00E302C4" w:rsidRPr="00577F84" w:rsidRDefault="00AA0F14" w:rsidP="00982D3B">
            <w:pPr>
              <w:pStyle w:val="ListParagraph"/>
              <w:numPr>
                <w:ilvl w:val="0"/>
                <w:numId w:val="3"/>
              </w:numPr>
              <w:spacing w:after="120"/>
              <w:ind w:left="240" w:right="-360" w:hanging="240"/>
              <w:rPr>
                <w:sz w:val="24"/>
                <w:szCs w:val="24"/>
              </w:rPr>
            </w:pPr>
            <w:r>
              <w:rPr>
                <w:sz w:val="24"/>
                <w:szCs w:val="24"/>
              </w:rPr>
              <w:t xml:space="preserve">Strong </w:t>
            </w:r>
            <w:r w:rsidR="00982D3B">
              <w:rPr>
                <w:sz w:val="24"/>
                <w:szCs w:val="24"/>
              </w:rPr>
              <w:t>D</w:t>
            </w:r>
            <w:r>
              <w:rPr>
                <w:sz w:val="24"/>
                <w:szCs w:val="24"/>
              </w:rPr>
              <w:t xml:space="preserve">emand </w:t>
            </w:r>
            <w:r w:rsidR="00982D3B">
              <w:rPr>
                <w:sz w:val="24"/>
                <w:szCs w:val="24"/>
              </w:rPr>
              <w:t>Expected I</w:t>
            </w:r>
            <w:r>
              <w:rPr>
                <w:sz w:val="24"/>
                <w:szCs w:val="24"/>
              </w:rPr>
              <w:t xml:space="preserve">nto </w:t>
            </w:r>
            <w:r w:rsidR="00982D3B">
              <w:rPr>
                <w:sz w:val="24"/>
                <w:szCs w:val="24"/>
              </w:rPr>
              <w:t>F</w:t>
            </w:r>
            <w:r>
              <w:rPr>
                <w:sz w:val="24"/>
                <w:szCs w:val="24"/>
              </w:rPr>
              <w:t>all</w:t>
            </w:r>
          </w:p>
        </w:tc>
      </w:tr>
      <w:tr w:rsidR="00E302C4" w:rsidTr="00F93B42">
        <w:trPr>
          <w:trHeight w:hRule="exact" w:val="375"/>
        </w:trPr>
        <w:tc>
          <w:tcPr>
            <w:tcW w:w="5160" w:type="dxa"/>
            <w:shd w:val="clear" w:color="auto" w:fill="DEEAF6" w:themeFill="accent1" w:themeFillTint="33"/>
            <w:vAlign w:val="center"/>
          </w:tcPr>
          <w:p w:rsidR="00E302C4" w:rsidRDefault="000D45BC" w:rsidP="0089092A">
            <w:pPr>
              <w:pStyle w:val="ListParagraph"/>
              <w:numPr>
                <w:ilvl w:val="0"/>
                <w:numId w:val="3"/>
              </w:numPr>
              <w:spacing w:after="120"/>
              <w:ind w:left="240" w:right="-360" w:hanging="240"/>
              <w:rPr>
                <w:sz w:val="24"/>
                <w:szCs w:val="24"/>
              </w:rPr>
            </w:pPr>
            <w:r>
              <w:rPr>
                <w:sz w:val="24"/>
                <w:szCs w:val="24"/>
              </w:rPr>
              <w:t>M</w:t>
            </w:r>
            <w:r w:rsidR="006B1AEE">
              <w:rPr>
                <w:sz w:val="24"/>
                <w:szCs w:val="24"/>
              </w:rPr>
              <w:t xml:space="preserve">ore </w:t>
            </w:r>
            <w:r>
              <w:rPr>
                <w:sz w:val="24"/>
                <w:szCs w:val="24"/>
              </w:rPr>
              <w:t>U</w:t>
            </w:r>
            <w:r w:rsidR="006B1AEE">
              <w:rPr>
                <w:sz w:val="24"/>
                <w:szCs w:val="24"/>
              </w:rPr>
              <w:t xml:space="preserve">nits </w:t>
            </w:r>
            <w:r>
              <w:rPr>
                <w:sz w:val="24"/>
                <w:szCs w:val="24"/>
              </w:rPr>
              <w:t>N</w:t>
            </w:r>
            <w:r w:rsidR="0089092A">
              <w:rPr>
                <w:sz w:val="24"/>
                <w:szCs w:val="24"/>
              </w:rPr>
              <w:t xml:space="preserve">eeded </w:t>
            </w:r>
            <w:r>
              <w:rPr>
                <w:sz w:val="24"/>
                <w:szCs w:val="24"/>
              </w:rPr>
              <w:t>U</w:t>
            </w:r>
            <w:r w:rsidR="006B1AEE">
              <w:rPr>
                <w:sz w:val="24"/>
                <w:szCs w:val="24"/>
              </w:rPr>
              <w:t>nder $300K</w:t>
            </w:r>
          </w:p>
        </w:tc>
      </w:tr>
    </w:tbl>
    <w:p w:rsidR="00577F84" w:rsidRDefault="00577F84" w:rsidP="001F5CBD">
      <w:pPr>
        <w:spacing w:before="120" w:after="120"/>
        <w:ind w:left="-360" w:right="-360"/>
        <w:contextualSpacing/>
        <w:rPr>
          <w:b/>
          <w:bCs/>
          <w:sz w:val="24"/>
          <w:szCs w:val="24"/>
        </w:rPr>
      </w:pPr>
    </w:p>
    <w:p w:rsidR="00577F84" w:rsidRDefault="00577F84" w:rsidP="001F5CBD">
      <w:pPr>
        <w:spacing w:before="120" w:after="120"/>
        <w:ind w:left="-360" w:right="-360"/>
        <w:contextualSpacing/>
        <w:rPr>
          <w:b/>
          <w:bCs/>
          <w:sz w:val="24"/>
          <w:szCs w:val="24"/>
        </w:rPr>
      </w:pPr>
    </w:p>
    <w:p w:rsidR="00577F84" w:rsidRDefault="00577F84" w:rsidP="001F5CBD">
      <w:pPr>
        <w:spacing w:before="120" w:after="120"/>
        <w:ind w:left="-360" w:right="-360"/>
        <w:contextualSpacing/>
        <w:rPr>
          <w:b/>
          <w:bCs/>
          <w:sz w:val="24"/>
          <w:szCs w:val="24"/>
        </w:rPr>
      </w:pPr>
    </w:p>
    <w:p w:rsidR="00577F84" w:rsidRDefault="00577F84" w:rsidP="001F5CBD">
      <w:pPr>
        <w:spacing w:before="120" w:after="120"/>
        <w:ind w:left="-360" w:right="-360"/>
        <w:contextualSpacing/>
        <w:rPr>
          <w:b/>
          <w:bCs/>
          <w:sz w:val="24"/>
          <w:szCs w:val="24"/>
        </w:rPr>
      </w:pPr>
    </w:p>
    <w:p w:rsidR="00577F84" w:rsidRDefault="00577F84" w:rsidP="001F5CBD">
      <w:pPr>
        <w:spacing w:before="120" w:after="120"/>
        <w:ind w:left="-360" w:right="-360"/>
        <w:contextualSpacing/>
        <w:rPr>
          <w:b/>
          <w:bCs/>
          <w:sz w:val="24"/>
          <w:szCs w:val="24"/>
        </w:rPr>
      </w:pPr>
    </w:p>
    <w:p w:rsidR="00E302C4" w:rsidRDefault="00E302C4" w:rsidP="001F5CBD">
      <w:pPr>
        <w:spacing w:before="120" w:after="120"/>
        <w:ind w:left="-360" w:right="-360"/>
        <w:contextualSpacing/>
        <w:rPr>
          <w:sz w:val="24"/>
          <w:szCs w:val="24"/>
        </w:rPr>
      </w:pPr>
    </w:p>
    <w:p w:rsidR="00E302C4" w:rsidRDefault="00E302C4" w:rsidP="001F5CBD">
      <w:pPr>
        <w:spacing w:before="120" w:after="120"/>
        <w:ind w:left="-360" w:right="-360"/>
        <w:contextualSpacing/>
        <w:rPr>
          <w:sz w:val="24"/>
          <w:szCs w:val="24"/>
        </w:rPr>
      </w:pPr>
    </w:p>
    <w:p w:rsidR="00AB2C89" w:rsidRDefault="00526B69" w:rsidP="005533BD">
      <w:pPr>
        <w:spacing w:before="120" w:after="120"/>
        <w:ind w:left="-360" w:right="-360"/>
        <w:contextualSpacing/>
        <w:rPr>
          <w:sz w:val="24"/>
          <w:szCs w:val="24"/>
        </w:rPr>
      </w:pPr>
      <w:r>
        <w:rPr>
          <w:sz w:val="24"/>
          <w:szCs w:val="24"/>
        </w:rPr>
        <w:t>September 11</w:t>
      </w:r>
      <w:r w:rsidR="00127EF0">
        <w:rPr>
          <w:sz w:val="24"/>
          <w:szCs w:val="24"/>
        </w:rPr>
        <w:t>, 201</w:t>
      </w:r>
      <w:r w:rsidR="00366609">
        <w:rPr>
          <w:sz w:val="24"/>
          <w:szCs w:val="24"/>
        </w:rPr>
        <w:t>9</w:t>
      </w:r>
      <w:r w:rsidR="00127EF0">
        <w:rPr>
          <w:sz w:val="24"/>
          <w:szCs w:val="24"/>
        </w:rPr>
        <w:t xml:space="preserve"> – Home sales were </w:t>
      </w:r>
      <w:r w:rsidR="00F93B42">
        <w:rPr>
          <w:sz w:val="24"/>
          <w:szCs w:val="24"/>
        </w:rPr>
        <w:t>up</w:t>
      </w:r>
      <w:r w:rsidR="0068075F">
        <w:rPr>
          <w:sz w:val="24"/>
          <w:szCs w:val="24"/>
        </w:rPr>
        <w:t xml:space="preserve"> </w:t>
      </w:r>
      <w:r>
        <w:rPr>
          <w:sz w:val="24"/>
          <w:szCs w:val="24"/>
        </w:rPr>
        <w:t>a solid 5%</w:t>
      </w:r>
      <w:r w:rsidR="00036C88">
        <w:rPr>
          <w:sz w:val="24"/>
          <w:szCs w:val="24"/>
        </w:rPr>
        <w:t xml:space="preserve"> </w:t>
      </w:r>
      <w:r w:rsidR="009717AC">
        <w:rPr>
          <w:sz w:val="24"/>
          <w:szCs w:val="24"/>
        </w:rPr>
        <w:t xml:space="preserve">in </w:t>
      </w:r>
      <w:r>
        <w:rPr>
          <w:sz w:val="24"/>
          <w:szCs w:val="24"/>
        </w:rPr>
        <w:t>August</w:t>
      </w:r>
      <w:r w:rsidR="00FE44EA">
        <w:rPr>
          <w:sz w:val="24"/>
          <w:szCs w:val="24"/>
        </w:rPr>
        <w:t xml:space="preserve"> compared to a year earlier</w:t>
      </w:r>
      <w:r w:rsidR="00AB2C89">
        <w:rPr>
          <w:sz w:val="24"/>
          <w:szCs w:val="24"/>
        </w:rPr>
        <w:t xml:space="preserve"> in the 4 county greater Milwaukee market</w:t>
      </w:r>
      <w:r w:rsidR="003C35B1">
        <w:rPr>
          <w:sz w:val="24"/>
          <w:szCs w:val="24"/>
        </w:rPr>
        <w:t xml:space="preserve">. There were </w:t>
      </w:r>
      <w:r w:rsidR="00F32518">
        <w:rPr>
          <w:sz w:val="24"/>
          <w:szCs w:val="24"/>
        </w:rPr>
        <w:t>2,</w:t>
      </w:r>
      <w:r w:rsidR="002F0554">
        <w:rPr>
          <w:sz w:val="24"/>
          <w:szCs w:val="24"/>
        </w:rPr>
        <w:t>2</w:t>
      </w:r>
      <w:r w:rsidR="00AA0F14">
        <w:rPr>
          <w:sz w:val="24"/>
          <w:szCs w:val="24"/>
        </w:rPr>
        <w:t>24</w:t>
      </w:r>
      <w:r w:rsidR="00F32518">
        <w:rPr>
          <w:sz w:val="24"/>
          <w:szCs w:val="24"/>
        </w:rPr>
        <w:t xml:space="preserve"> </w:t>
      </w:r>
      <w:r w:rsidR="003C35B1">
        <w:rPr>
          <w:sz w:val="24"/>
          <w:szCs w:val="24"/>
        </w:rPr>
        <w:t xml:space="preserve">homes sold in </w:t>
      </w:r>
      <w:r>
        <w:rPr>
          <w:sz w:val="24"/>
          <w:szCs w:val="24"/>
        </w:rPr>
        <w:t>August</w:t>
      </w:r>
      <w:r w:rsidR="003C35B1">
        <w:rPr>
          <w:sz w:val="24"/>
          <w:szCs w:val="24"/>
        </w:rPr>
        <w:t xml:space="preserve"> 2019, versus </w:t>
      </w:r>
      <w:r w:rsidR="00F32518">
        <w:rPr>
          <w:sz w:val="24"/>
          <w:szCs w:val="24"/>
        </w:rPr>
        <w:t>2,1</w:t>
      </w:r>
      <w:r w:rsidR="00AA0F14">
        <w:rPr>
          <w:sz w:val="24"/>
          <w:szCs w:val="24"/>
        </w:rPr>
        <w:t>19</w:t>
      </w:r>
      <w:r w:rsidR="00F32518">
        <w:rPr>
          <w:sz w:val="24"/>
          <w:szCs w:val="24"/>
        </w:rPr>
        <w:t xml:space="preserve"> </w:t>
      </w:r>
      <w:r w:rsidR="003C35B1">
        <w:rPr>
          <w:sz w:val="24"/>
          <w:szCs w:val="24"/>
        </w:rPr>
        <w:t xml:space="preserve">units in </w:t>
      </w:r>
      <w:r>
        <w:rPr>
          <w:sz w:val="24"/>
          <w:szCs w:val="24"/>
        </w:rPr>
        <w:t>August</w:t>
      </w:r>
      <w:r w:rsidR="003C35B1">
        <w:rPr>
          <w:sz w:val="24"/>
          <w:szCs w:val="24"/>
        </w:rPr>
        <w:t xml:space="preserve"> 2018.</w:t>
      </w:r>
    </w:p>
    <w:tbl>
      <w:tblPr>
        <w:tblpPr w:leftFromText="180" w:rightFromText="180" w:bottomFromText="115" w:vertAnchor="text" w:horzAnchor="margin" w:tblpX="-360" w:tblpY="96"/>
        <w:tblW w:w="4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10"/>
        <w:gridCol w:w="869"/>
        <w:gridCol w:w="870"/>
        <w:gridCol w:w="1108"/>
        <w:gridCol w:w="123"/>
      </w:tblGrid>
      <w:tr w:rsidR="00526222" w:rsidRPr="00C41C9C" w:rsidTr="0038065B">
        <w:trPr>
          <w:trHeight w:val="432"/>
        </w:trPr>
        <w:tc>
          <w:tcPr>
            <w:tcW w:w="4680" w:type="dxa"/>
            <w:gridSpan w:val="5"/>
            <w:tcBorders>
              <w:top w:val="nil"/>
              <w:left w:val="nil"/>
              <w:bottom w:val="nil"/>
              <w:right w:val="nil"/>
            </w:tcBorders>
            <w:shd w:val="clear" w:color="auto" w:fill="auto"/>
            <w:tcMar>
              <w:top w:w="0" w:type="dxa"/>
              <w:left w:w="108" w:type="dxa"/>
              <w:bottom w:w="0" w:type="dxa"/>
              <w:right w:w="108" w:type="dxa"/>
            </w:tcMar>
            <w:vAlign w:val="center"/>
            <w:hideMark/>
          </w:tcPr>
          <w:p w:rsidR="00526222" w:rsidRPr="00754FD0" w:rsidRDefault="00526B69" w:rsidP="00526222">
            <w:pPr>
              <w:spacing w:line="252" w:lineRule="auto"/>
              <w:ind w:left="-108" w:right="85"/>
              <w:rPr>
                <w:rFonts w:ascii="Arial Narrow" w:hAnsi="Arial Narrow"/>
                <w:b/>
                <w:sz w:val="24"/>
                <w:szCs w:val="24"/>
              </w:rPr>
            </w:pPr>
            <w:r>
              <w:rPr>
                <w:rFonts w:ascii="Arial Narrow" w:hAnsi="Arial Narrow"/>
                <w:b/>
                <w:sz w:val="24"/>
                <w:szCs w:val="24"/>
              </w:rPr>
              <w:t>August</w:t>
            </w:r>
            <w:r w:rsidR="00526222" w:rsidRPr="00754FD0">
              <w:rPr>
                <w:rFonts w:ascii="Arial Narrow" w:hAnsi="Arial Narrow"/>
                <w:b/>
                <w:sz w:val="24"/>
                <w:szCs w:val="24"/>
              </w:rPr>
              <w:t xml:space="preserve"> Sales</w:t>
            </w:r>
          </w:p>
        </w:tc>
      </w:tr>
      <w:tr w:rsidR="00526222" w:rsidRPr="00C41C9C" w:rsidTr="0038065B">
        <w:trPr>
          <w:gridAfter w:val="1"/>
          <w:wAfter w:w="123" w:type="dxa"/>
          <w:trHeight w:val="288"/>
        </w:trPr>
        <w:tc>
          <w:tcPr>
            <w:tcW w:w="1710" w:type="dxa"/>
            <w:tcBorders>
              <w:top w:val="nil"/>
              <w:left w:val="nil"/>
              <w:bottom w:val="nil"/>
              <w:right w:val="single" w:sz="12" w:space="0" w:color="FFFFFF"/>
            </w:tcBorders>
            <w:shd w:val="clear" w:color="auto" w:fill="1F4E79" w:themeFill="accent1" w:themeFillShade="80"/>
            <w:vAlign w:val="center"/>
            <w:hideMark/>
          </w:tcPr>
          <w:p w:rsidR="00526222" w:rsidRPr="00754FD0" w:rsidRDefault="00526222" w:rsidP="00526222">
            <w:pPr>
              <w:ind w:left="175" w:right="100"/>
              <w:rPr>
                <w:b/>
                <w:color w:val="FFFFFF" w:themeColor="background1"/>
              </w:rPr>
            </w:pPr>
            <w:r w:rsidRPr="00754FD0">
              <w:rPr>
                <w:b/>
                <w:color w:val="FFFFFF" w:themeColor="background1"/>
              </w:rPr>
              <w:t>County</w:t>
            </w:r>
          </w:p>
        </w:tc>
        <w:tc>
          <w:tcPr>
            <w:tcW w:w="869" w:type="dxa"/>
            <w:tcBorders>
              <w:top w:val="nil"/>
              <w:left w:val="single" w:sz="12" w:space="0" w:color="FFFFFF"/>
              <w:bottom w:val="nil"/>
              <w:right w:val="single" w:sz="12" w:space="0" w:color="FFFFFF"/>
            </w:tcBorders>
            <w:shd w:val="clear" w:color="auto" w:fill="1F4E79" w:themeFill="accent1" w:themeFillShade="80"/>
            <w:tcMar>
              <w:top w:w="0" w:type="dxa"/>
              <w:left w:w="108" w:type="dxa"/>
              <w:bottom w:w="0" w:type="dxa"/>
              <w:right w:w="108" w:type="dxa"/>
            </w:tcMar>
            <w:vAlign w:val="center"/>
            <w:hideMark/>
          </w:tcPr>
          <w:p w:rsidR="00526222" w:rsidRPr="00754FD0" w:rsidRDefault="00526222" w:rsidP="00526222">
            <w:pPr>
              <w:spacing w:line="207" w:lineRule="atLeast"/>
              <w:ind w:left="44" w:right="62"/>
              <w:rPr>
                <w:color w:val="FFFFFF" w:themeColor="background1"/>
              </w:rPr>
            </w:pPr>
            <w:r w:rsidRPr="00754FD0">
              <w:rPr>
                <w:color w:val="FFFFFF" w:themeColor="background1"/>
              </w:rPr>
              <w:t>201</w:t>
            </w:r>
            <w:r>
              <w:rPr>
                <w:color w:val="FFFFFF" w:themeColor="background1"/>
              </w:rPr>
              <w:t>8</w:t>
            </w:r>
          </w:p>
        </w:tc>
        <w:tc>
          <w:tcPr>
            <w:tcW w:w="870" w:type="dxa"/>
            <w:tcBorders>
              <w:top w:val="nil"/>
              <w:left w:val="single" w:sz="12" w:space="0" w:color="FFFFFF"/>
              <w:bottom w:val="nil"/>
              <w:right w:val="single" w:sz="12" w:space="0" w:color="FFFFFF"/>
            </w:tcBorders>
            <w:shd w:val="clear" w:color="auto" w:fill="1F4E79" w:themeFill="accent1" w:themeFillShade="80"/>
            <w:tcMar>
              <w:top w:w="0" w:type="dxa"/>
              <w:left w:w="108" w:type="dxa"/>
              <w:bottom w:w="0" w:type="dxa"/>
              <w:right w:w="108" w:type="dxa"/>
            </w:tcMar>
            <w:vAlign w:val="center"/>
            <w:hideMark/>
          </w:tcPr>
          <w:p w:rsidR="00526222" w:rsidRPr="00754FD0" w:rsidRDefault="00526222" w:rsidP="00526222">
            <w:pPr>
              <w:spacing w:line="207" w:lineRule="atLeast"/>
              <w:ind w:right="-23"/>
              <w:rPr>
                <w:color w:val="FFFFFF" w:themeColor="background1"/>
              </w:rPr>
            </w:pPr>
            <w:r w:rsidRPr="00754FD0">
              <w:rPr>
                <w:color w:val="FFFFFF" w:themeColor="background1"/>
              </w:rPr>
              <w:t>201</w:t>
            </w:r>
            <w:r>
              <w:rPr>
                <w:color w:val="FFFFFF" w:themeColor="background1"/>
              </w:rPr>
              <w:t>9</w:t>
            </w:r>
          </w:p>
        </w:tc>
        <w:tc>
          <w:tcPr>
            <w:tcW w:w="1108" w:type="dxa"/>
            <w:tcBorders>
              <w:top w:val="nil"/>
              <w:left w:val="single" w:sz="12" w:space="0" w:color="FFFFFF"/>
              <w:bottom w:val="nil"/>
              <w:right w:val="nil"/>
            </w:tcBorders>
            <w:shd w:val="clear" w:color="auto" w:fill="1F4E79" w:themeFill="accent1" w:themeFillShade="80"/>
            <w:vAlign w:val="center"/>
          </w:tcPr>
          <w:p w:rsidR="00526222" w:rsidRPr="00754FD0" w:rsidRDefault="00526222" w:rsidP="00526222">
            <w:pPr>
              <w:ind w:left="89" w:right="90"/>
              <w:jc w:val="center"/>
              <w:rPr>
                <w:color w:val="FFFFFF" w:themeColor="background1"/>
              </w:rPr>
            </w:pPr>
            <w:r w:rsidRPr="00754FD0">
              <w:rPr>
                <w:color w:val="FFFFFF" w:themeColor="background1"/>
              </w:rPr>
              <w:t>% Change</w:t>
            </w:r>
          </w:p>
        </w:tc>
      </w:tr>
      <w:tr w:rsidR="00526222" w:rsidRPr="00C41C9C" w:rsidTr="0038065B">
        <w:trPr>
          <w:gridAfter w:val="1"/>
          <w:wAfter w:w="123" w:type="dxa"/>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hideMark/>
          </w:tcPr>
          <w:p w:rsidR="00526222" w:rsidRPr="00C41C9C" w:rsidRDefault="00526222" w:rsidP="00526222">
            <w:pPr>
              <w:spacing w:line="252" w:lineRule="auto"/>
              <w:ind w:left="62" w:right="100"/>
            </w:pPr>
            <w:r w:rsidRPr="00C41C9C">
              <w:t>Milwaukee</w:t>
            </w:r>
          </w:p>
        </w:tc>
        <w:tc>
          <w:tcPr>
            <w:tcW w:w="869" w:type="dxa"/>
            <w:tcBorders>
              <w:top w:val="nil"/>
              <w:left w:val="nil"/>
              <w:bottom w:val="nil"/>
              <w:right w:val="nil"/>
            </w:tcBorders>
            <w:shd w:val="clear" w:color="auto" w:fill="auto"/>
            <w:tcMar>
              <w:top w:w="0" w:type="dxa"/>
              <w:left w:w="108" w:type="dxa"/>
              <w:bottom w:w="0" w:type="dxa"/>
              <w:right w:w="108" w:type="dxa"/>
            </w:tcMar>
            <w:vAlign w:val="bottom"/>
          </w:tcPr>
          <w:p w:rsidR="00526222" w:rsidRPr="00C41C9C" w:rsidRDefault="009F1AE5" w:rsidP="00526B69">
            <w:pPr>
              <w:spacing w:line="252" w:lineRule="auto"/>
              <w:ind w:left="44" w:right="62"/>
            </w:pPr>
            <w:r>
              <w:t>1,</w:t>
            </w:r>
            <w:r w:rsidR="00526B69">
              <w:t>166</w:t>
            </w:r>
          </w:p>
        </w:tc>
        <w:tc>
          <w:tcPr>
            <w:tcW w:w="870" w:type="dxa"/>
            <w:tcBorders>
              <w:top w:val="nil"/>
              <w:left w:val="nil"/>
              <w:bottom w:val="nil"/>
              <w:right w:val="nil"/>
            </w:tcBorders>
            <w:shd w:val="clear" w:color="auto" w:fill="auto"/>
            <w:tcMar>
              <w:top w:w="0" w:type="dxa"/>
              <w:left w:w="108" w:type="dxa"/>
              <w:bottom w:w="0" w:type="dxa"/>
              <w:right w:w="108" w:type="dxa"/>
            </w:tcMar>
            <w:vAlign w:val="bottom"/>
          </w:tcPr>
          <w:p w:rsidR="00526222" w:rsidRPr="00C41C9C" w:rsidRDefault="009F1AE5" w:rsidP="00526B69">
            <w:pPr>
              <w:spacing w:line="252" w:lineRule="auto"/>
              <w:ind w:right="-23"/>
            </w:pPr>
            <w:r>
              <w:t>1,</w:t>
            </w:r>
            <w:r w:rsidR="00526B69">
              <w:t>146</w:t>
            </w:r>
          </w:p>
        </w:tc>
        <w:tc>
          <w:tcPr>
            <w:tcW w:w="1108" w:type="dxa"/>
            <w:tcBorders>
              <w:top w:val="nil"/>
              <w:left w:val="nil"/>
              <w:bottom w:val="nil"/>
              <w:right w:val="nil"/>
            </w:tcBorders>
            <w:shd w:val="clear" w:color="auto" w:fill="auto"/>
            <w:vAlign w:val="center"/>
          </w:tcPr>
          <w:p w:rsidR="00526222" w:rsidRPr="00C41C9C" w:rsidRDefault="00526B69" w:rsidP="00526B69">
            <w:pPr>
              <w:spacing w:line="252" w:lineRule="auto"/>
              <w:ind w:right="445"/>
              <w:jc w:val="right"/>
            </w:pPr>
            <w:r>
              <w:t>-</w:t>
            </w:r>
            <w:r w:rsidR="009F1AE5">
              <w:t>1.</w:t>
            </w:r>
            <w:r>
              <w:t>7</w:t>
            </w:r>
            <w:r w:rsidR="00526222" w:rsidRPr="00C41C9C">
              <w:t>%</w:t>
            </w:r>
          </w:p>
        </w:tc>
      </w:tr>
      <w:tr w:rsidR="00526222" w:rsidRPr="00C41C9C" w:rsidTr="0038065B">
        <w:trPr>
          <w:gridAfter w:val="1"/>
          <w:wAfter w:w="123" w:type="dxa"/>
          <w:trHeight w:val="288"/>
        </w:trPr>
        <w:tc>
          <w:tcPr>
            <w:tcW w:w="17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hideMark/>
          </w:tcPr>
          <w:p w:rsidR="00526222" w:rsidRPr="00C41C9C" w:rsidRDefault="00526222" w:rsidP="00526222">
            <w:pPr>
              <w:spacing w:line="252" w:lineRule="auto"/>
              <w:ind w:left="62" w:right="100"/>
            </w:pPr>
            <w:r w:rsidRPr="00C41C9C">
              <w:t>Waukesha</w:t>
            </w:r>
          </w:p>
        </w:tc>
        <w:tc>
          <w:tcPr>
            <w:tcW w:w="86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26222" w:rsidRPr="00C41C9C" w:rsidRDefault="009F1AE5" w:rsidP="00526B69">
            <w:pPr>
              <w:spacing w:line="252" w:lineRule="auto"/>
              <w:ind w:left="44" w:right="62"/>
            </w:pPr>
            <w:r>
              <w:t>6</w:t>
            </w:r>
            <w:r w:rsidR="00526B69">
              <w:t>01</w:t>
            </w:r>
          </w:p>
        </w:tc>
        <w:tc>
          <w:tcPr>
            <w:tcW w:w="87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26222" w:rsidRPr="00C41C9C" w:rsidRDefault="009F1AE5" w:rsidP="00526B69">
            <w:pPr>
              <w:spacing w:line="252" w:lineRule="auto"/>
              <w:ind w:right="-23"/>
            </w:pPr>
            <w:r>
              <w:t>6</w:t>
            </w:r>
            <w:r w:rsidR="00526B69">
              <w:t>76</w:t>
            </w:r>
          </w:p>
        </w:tc>
        <w:tc>
          <w:tcPr>
            <w:tcW w:w="1108" w:type="dxa"/>
            <w:tcBorders>
              <w:top w:val="nil"/>
              <w:left w:val="nil"/>
              <w:bottom w:val="nil"/>
              <w:right w:val="nil"/>
            </w:tcBorders>
            <w:shd w:val="clear" w:color="auto" w:fill="DEEAF6" w:themeFill="accent1" w:themeFillTint="33"/>
            <w:vAlign w:val="center"/>
          </w:tcPr>
          <w:p w:rsidR="00526222" w:rsidRPr="00C41C9C" w:rsidRDefault="00526B69" w:rsidP="00526B69">
            <w:pPr>
              <w:spacing w:line="252" w:lineRule="auto"/>
              <w:ind w:right="445"/>
              <w:jc w:val="right"/>
            </w:pPr>
            <w:r>
              <w:t>12</w:t>
            </w:r>
            <w:r w:rsidR="009F1AE5">
              <w:t>.</w:t>
            </w:r>
            <w:r>
              <w:t>5</w:t>
            </w:r>
            <w:r w:rsidR="00526222" w:rsidRPr="00C41C9C">
              <w:t>%</w:t>
            </w:r>
          </w:p>
        </w:tc>
      </w:tr>
      <w:tr w:rsidR="00526222" w:rsidRPr="00C41C9C" w:rsidTr="0038065B">
        <w:trPr>
          <w:gridAfter w:val="1"/>
          <w:wAfter w:w="123" w:type="dxa"/>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hideMark/>
          </w:tcPr>
          <w:p w:rsidR="00526222" w:rsidRPr="00C41C9C" w:rsidRDefault="00526222" w:rsidP="00526222">
            <w:pPr>
              <w:spacing w:line="252" w:lineRule="auto"/>
              <w:ind w:left="62" w:right="100"/>
            </w:pPr>
            <w:r w:rsidRPr="00C41C9C">
              <w:t>Washington</w:t>
            </w:r>
          </w:p>
        </w:tc>
        <w:tc>
          <w:tcPr>
            <w:tcW w:w="869" w:type="dxa"/>
            <w:tcBorders>
              <w:top w:val="nil"/>
              <w:left w:val="nil"/>
              <w:bottom w:val="nil"/>
              <w:right w:val="nil"/>
            </w:tcBorders>
            <w:shd w:val="clear" w:color="auto" w:fill="auto"/>
            <w:tcMar>
              <w:top w:w="0" w:type="dxa"/>
              <w:left w:w="108" w:type="dxa"/>
              <w:bottom w:w="0" w:type="dxa"/>
              <w:right w:w="108" w:type="dxa"/>
            </w:tcMar>
            <w:vAlign w:val="center"/>
          </w:tcPr>
          <w:p w:rsidR="00526222" w:rsidRPr="00C41C9C" w:rsidRDefault="00526B69" w:rsidP="00526222">
            <w:pPr>
              <w:spacing w:line="252" w:lineRule="auto"/>
              <w:ind w:left="44" w:right="62"/>
            </w:pPr>
            <w:r>
              <w:t>221</w:t>
            </w:r>
          </w:p>
        </w:tc>
        <w:tc>
          <w:tcPr>
            <w:tcW w:w="870" w:type="dxa"/>
            <w:tcBorders>
              <w:top w:val="nil"/>
              <w:left w:val="nil"/>
              <w:bottom w:val="nil"/>
              <w:right w:val="nil"/>
            </w:tcBorders>
            <w:shd w:val="clear" w:color="auto" w:fill="auto"/>
            <w:tcMar>
              <w:top w:w="0" w:type="dxa"/>
              <w:left w:w="108" w:type="dxa"/>
              <w:bottom w:w="0" w:type="dxa"/>
              <w:right w:w="108" w:type="dxa"/>
            </w:tcMar>
            <w:vAlign w:val="center"/>
          </w:tcPr>
          <w:p w:rsidR="00526222" w:rsidRPr="00C41C9C" w:rsidRDefault="00526B69" w:rsidP="00526222">
            <w:pPr>
              <w:spacing w:line="252" w:lineRule="auto"/>
              <w:ind w:right="-23"/>
            </w:pPr>
            <w:r>
              <w:t>252</w:t>
            </w:r>
          </w:p>
        </w:tc>
        <w:tc>
          <w:tcPr>
            <w:tcW w:w="1108" w:type="dxa"/>
            <w:tcBorders>
              <w:top w:val="nil"/>
              <w:left w:val="nil"/>
              <w:bottom w:val="nil"/>
              <w:right w:val="nil"/>
            </w:tcBorders>
            <w:shd w:val="clear" w:color="auto" w:fill="auto"/>
            <w:vAlign w:val="center"/>
          </w:tcPr>
          <w:p w:rsidR="00526222" w:rsidRPr="00C41C9C" w:rsidRDefault="00526B69" w:rsidP="00526B69">
            <w:pPr>
              <w:spacing w:line="252" w:lineRule="auto"/>
              <w:ind w:right="445"/>
              <w:jc w:val="right"/>
            </w:pPr>
            <w:r>
              <w:t>14</w:t>
            </w:r>
            <w:r w:rsidR="009F1AE5">
              <w:t>.</w:t>
            </w:r>
            <w:r>
              <w:t>0</w:t>
            </w:r>
            <w:r w:rsidR="00526222" w:rsidRPr="00C41C9C">
              <w:t>%</w:t>
            </w:r>
          </w:p>
        </w:tc>
      </w:tr>
      <w:tr w:rsidR="00526222" w:rsidRPr="00C41C9C" w:rsidTr="0038065B">
        <w:trPr>
          <w:gridAfter w:val="1"/>
          <w:wAfter w:w="123" w:type="dxa"/>
          <w:trHeight w:val="288"/>
        </w:trPr>
        <w:tc>
          <w:tcPr>
            <w:tcW w:w="171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hideMark/>
          </w:tcPr>
          <w:p w:rsidR="00526222" w:rsidRPr="00C41C9C" w:rsidRDefault="00526222" w:rsidP="00526222">
            <w:pPr>
              <w:spacing w:line="252" w:lineRule="auto"/>
              <w:ind w:left="62" w:right="100"/>
            </w:pPr>
            <w:r w:rsidRPr="00C41C9C">
              <w:t>Ozaukee</w:t>
            </w:r>
          </w:p>
        </w:tc>
        <w:tc>
          <w:tcPr>
            <w:tcW w:w="869"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rsidR="00526222" w:rsidRPr="00C41C9C" w:rsidRDefault="00526B69" w:rsidP="00526222">
            <w:pPr>
              <w:spacing w:line="252" w:lineRule="auto"/>
              <w:ind w:left="44" w:right="62"/>
            </w:pPr>
            <w:r>
              <w:t>131</w:t>
            </w:r>
          </w:p>
        </w:tc>
        <w:tc>
          <w:tcPr>
            <w:tcW w:w="87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rsidR="00526222" w:rsidRPr="00C41C9C" w:rsidRDefault="009F1AE5" w:rsidP="00526B69">
            <w:pPr>
              <w:spacing w:line="252" w:lineRule="auto"/>
              <w:ind w:right="-23"/>
            </w:pPr>
            <w:r>
              <w:t>1</w:t>
            </w:r>
            <w:r w:rsidR="00526B69">
              <w:t>50</w:t>
            </w:r>
          </w:p>
        </w:tc>
        <w:tc>
          <w:tcPr>
            <w:tcW w:w="1108" w:type="dxa"/>
            <w:tcBorders>
              <w:top w:val="nil"/>
              <w:left w:val="nil"/>
              <w:bottom w:val="single" w:sz="4" w:space="0" w:color="auto"/>
              <w:right w:val="nil"/>
            </w:tcBorders>
            <w:shd w:val="clear" w:color="auto" w:fill="DEEAF6" w:themeFill="accent1" w:themeFillTint="33"/>
            <w:vAlign w:val="center"/>
          </w:tcPr>
          <w:p w:rsidR="00526222" w:rsidRPr="00C41C9C" w:rsidRDefault="00526B69" w:rsidP="00526B69">
            <w:pPr>
              <w:spacing w:line="252" w:lineRule="auto"/>
              <w:ind w:right="445"/>
              <w:jc w:val="right"/>
            </w:pPr>
            <w:r>
              <w:t>14</w:t>
            </w:r>
            <w:r w:rsidR="009F1AE5">
              <w:t>.</w:t>
            </w:r>
            <w:r>
              <w:t>5</w:t>
            </w:r>
            <w:r w:rsidR="00526222" w:rsidRPr="00C41C9C">
              <w:t>%</w:t>
            </w:r>
          </w:p>
        </w:tc>
      </w:tr>
      <w:tr w:rsidR="00526222" w:rsidRPr="00C41C9C" w:rsidTr="0038065B">
        <w:trPr>
          <w:gridAfter w:val="1"/>
          <w:wAfter w:w="123" w:type="dxa"/>
          <w:trHeight w:val="288"/>
        </w:trPr>
        <w:tc>
          <w:tcPr>
            <w:tcW w:w="1710" w:type="dxa"/>
            <w:tcBorders>
              <w:top w:val="single" w:sz="4" w:space="0" w:color="auto"/>
              <w:left w:val="nil"/>
              <w:bottom w:val="nil"/>
              <w:right w:val="nil"/>
            </w:tcBorders>
            <w:shd w:val="clear" w:color="auto" w:fill="auto"/>
            <w:tcMar>
              <w:top w:w="0" w:type="dxa"/>
              <w:left w:w="108" w:type="dxa"/>
              <w:bottom w:w="0" w:type="dxa"/>
              <w:right w:w="108" w:type="dxa"/>
            </w:tcMar>
            <w:vAlign w:val="center"/>
            <w:hideMark/>
          </w:tcPr>
          <w:p w:rsidR="00526222" w:rsidRPr="00C41C9C" w:rsidRDefault="00526222" w:rsidP="00526222">
            <w:pPr>
              <w:spacing w:line="252" w:lineRule="auto"/>
              <w:ind w:left="62" w:right="100"/>
            </w:pPr>
            <w:r w:rsidRPr="00C41C9C">
              <w:t>4 County Area</w:t>
            </w:r>
          </w:p>
        </w:tc>
        <w:tc>
          <w:tcPr>
            <w:tcW w:w="869" w:type="dxa"/>
            <w:tcBorders>
              <w:top w:val="single" w:sz="4" w:space="0" w:color="auto"/>
              <w:left w:val="nil"/>
              <w:bottom w:val="nil"/>
              <w:right w:val="nil"/>
            </w:tcBorders>
            <w:shd w:val="clear" w:color="auto" w:fill="auto"/>
            <w:tcMar>
              <w:top w:w="0" w:type="dxa"/>
              <w:left w:w="108" w:type="dxa"/>
              <w:bottom w:w="0" w:type="dxa"/>
              <w:right w:w="108" w:type="dxa"/>
            </w:tcMar>
            <w:vAlign w:val="center"/>
          </w:tcPr>
          <w:p w:rsidR="00526222" w:rsidRPr="00C41C9C" w:rsidRDefault="009F1AE5" w:rsidP="00AA0F14">
            <w:pPr>
              <w:spacing w:line="252" w:lineRule="auto"/>
              <w:ind w:left="44" w:right="62"/>
            </w:pPr>
            <w:r>
              <w:t>2,1</w:t>
            </w:r>
            <w:r w:rsidR="00AA0F14">
              <w:t>19</w:t>
            </w:r>
          </w:p>
        </w:tc>
        <w:tc>
          <w:tcPr>
            <w:tcW w:w="870" w:type="dxa"/>
            <w:tcBorders>
              <w:top w:val="single" w:sz="4" w:space="0" w:color="auto"/>
              <w:left w:val="nil"/>
              <w:bottom w:val="nil"/>
              <w:right w:val="nil"/>
            </w:tcBorders>
            <w:shd w:val="clear" w:color="auto" w:fill="auto"/>
            <w:tcMar>
              <w:top w:w="0" w:type="dxa"/>
              <w:left w:w="108" w:type="dxa"/>
              <w:bottom w:w="0" w:type="dxa"/>
              <w:right w:w="108" w:type="dxa"/>
            </w:tcMar>
            <w:vAlign w:val="center"/>
          </w:tcPr>
          <w:p w:rsidR="00526222" w:rsidRPr="00C41C9C" w:rsidRDefault="00526222" w:rsidP="00AA0F14">
            <w:pPr>
              <w:spacing w:line="252" w:lineRule="auto"/>
              <w:ind w:right="-23"/>
            </w:pPr>
            <w:r>
              <w:t>2,</w:t>
            </w:r>
            <w:r w:rsidR="009F1AE5">
              <w:t>2</w:t>
            </w:r>
            <w:r w:rsidR="00AA0F14">
              <w:t>24</w:t>
            </w:r>
          </w:p>
        </w:tc>
        <w:tc>
          <w:tcPr>
            <w:tcW w:w="1108" w:type="dxa"/>
            <w:tcBorders>
              <w:top w:val="single" w:sz="4" w:space="0" w:color="auto"/>
              <w:left w:val="nil"/>
              <w:bottom w:val="nil"/>
              <w:right w:val="nil"/>
            </w:tcBorders>
            <w:shd w:val="clear" w:color="auto" w:fill="auto"/>
            <w:vAlign w:val="center"/>
          </w:tcPr>
          <w:p w:rsidR="00526222" w:rsidRPr="00C41C9C" w:rsidRDefault="00AA0F14" w:rsidP="00AA0F14">
            <w:pPr>
              <w:spacing w:line="252" w:lineRule="auto"/>
              <w:ind w:right="445"/>
              <w:jc w:val="right"/>
            </w:pPr>
            <w:r>
              <w:t>5</w:t>
            </w:r>
            <w:r w:rsidR="00526222">
              <w:t>.</w:t>
            </w:r>
            <w:r>
              <w:t>0</w:t>
            </w:r>
            <w:r w:rsidR="00526222" w:rsidRPr="00C41C9C">
              <w:t>%</w:t>
            </w:r>
          </w:p>
        </w:tc>
      </w:tr>
      <w:tr w:rsidR="00526222" w:rsidRPr="00C41C9C" w:rsidTr="0038065B">
        <w:trPr>
          <w:gridAfter w:val="1"/>
          <w:wAfter w:w="123" w:type="dxa"/>
          <w:trHeight w:val="179"/>
        </w:trPr>
        <w:tc>
          <w:tcPr>
            <w:tcW w:w="17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26222" w:rsidRPr="00156337" w:rsidRDefault="00526222" w:rsidP="00526222">
            <w:pPr>
              <w:spacing w:line="252" w:lineRule="auto"/>
              <w:ind w:left="62" w:right="100"/>
              <w:rPr>
                <w:sz w:val="10"/>
                <w:szCs w:val="10"/>
              </w:rPr>
            </w:pPr>
          </w:p>
        </w:tc>
        <w:tc>
          <w:tcPr>
            <w:tcW w:w="86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26222" w:rsidRPr="00156337" w:rsidRDefault="00526222" w:rsidP="00526222">
            <w:pPr>
              <w:spacing w:line="252" w:lineRule="auto"/>
              <w:ind w:left="44" w:right="62"/>
              <w:rPr>
                <w:sz w:val="10"/>
                <w:szCs w:val="10"/>
              </w:rPr>
            </w:pPr>
          </w:p>
        </w:tc>
        <w:tc>
          <w:tcPr>
            <w:tcW w:w="87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26222" w:rsidRPr="00156337" w:rsidRDefault="00526222" w:rsidP="00526222">
            <w:pPr>
              <w:spacing w:line="252" w:lineRule="auto"/>
              <w:ind w:right="-23"/>
              <w:rPr>
                <w:sz w:val="10"/>
                <w:szCs w:val="10"/>
              </w:rPr>
            </w:pPr>
          </w:p>
        </w:tc>
        <w:tc>
          <w:tcPr>
            <w:tcW w:w="1108" w:type="dxa"/>
            <w:tcBorders>
              <w:top w:val="nil"/>
              <w:left w:val="nil"/>
              <w:bottom w:val="nil"/>
              <w:right w:val="nil"/>
            </w:tcBorders>
            <w:shd w:val="clear" w:color="auto" w:fill="DEEAF6" w:themeFill="accent1" w:themeFillTint="33"/>
            <w:vAlign w:val="center"/>
          </w:tcPr>
          <w:p w:rsidR="00526222" w:rsidRPr="00156337" w:rsidRDefault="00526222" w:rsidP="00526222">
            <w:pPr>
              <w:spacing w:line="252" w:lineRule="auto"/>
              <w:ind w:right="445"/>
              <w:jc w:val="right"/>
              <w:rPr>
                <w:sz w:val="10"/>
                <w:szCs w:val="10"/>
              </w:rPr>
            </w:pPr>
          </w:p>
        </w:tc>
      </w:tr>
      <w:tr w:rsidR="00526222" w:rsidRPr="00C41C9C" w:rsidTr="0038065B">
        <w:trPr>
          <w:gridAfter w:val="1"/>
          <w:wAfter w:w="123" w:type="dxa"/>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tcPr>
          <w:p w:rsidR="00526222" w:rsidRPr="00C41C9C" w:rsidRDefault="00526222" w:rsidP="00526222">
            <w:pPr>
              <w:spacing w:line="252" w:lineRule="auto"/>
              <w:ind w:left="62" w:right="100"/>
            </w:pPr>
            <w:r>
              <w:t>Racine</w:t>
            </w:r>
          </w:p>
        </w:tc>
        <w:tc>
          <w:tcPr>
            <w:tcW w:w="869" w:type="dxa"/>
            <w:tcBorders>
              <w:top w:val="nil"/>
              <w:left w:val="nil"/>
              <w:bottom w:val="nil"/>
              <w:right w:val="nil"/>
            </w:tcBorders>
            <w:shd w:val="clear" w:color="auto" w:fill="auto"/>
            <w:tcMar>
              <w:top w:w="0" w:type="dxa"/>
              <w:left w:w="108" w:type="dxa"/>
              <w:bottom w:w="0" w:type="dxa"/>
              <w:right w:w="108" w:type="dxa"/>
            </w:tcMar>
            <w:vAlign w:val="center"/>
          </w:tcPr>
          <w:p w:rsidR="00526222" w:rsidRDefault="00AA0F14" w:rsidP="00526222">
            <w:pPr>
              <w:spacing w:line="252" w:lineRule="auto"/>
              <w:ind w:left="44" w:right="62"/>
            </w:pPr>
            <w:r>
              <w:t>291</w:t>
            </w:r>
          </w:p>
        </w:tc>
        <w:tc>
          <w:tcPr>
            <w:tcW w:w="870" w:type="dxa"/>
            <w:tcBorders>
              <w:top w:val="nil"/>
              <w:left w:val="nil"/>
              <w:bottom w:val="nil"/>
              <w:right w:val="nil"/>
            </w:tcBorders>
            <w:shd w:val="clear" w:color="auto" w:fill="auto"/>
            <w:tcMar>
              <w:top w:w="0" w:type="dxa"/>
              <w:left w:w="108" w:type="dxa"/>
              <w:bottom w:w="0" w:type="dxa"/>
              <w:right w:w="108" w:type="dxa"/>
            </w:tcMar>
            <w:vAlign w:val="center"/>
          </w:tcPr>
          <w:p w:rsidR="00526222" w:rsidRDefault="009F1AE5" w:rsidP="00AA0F14">
            <w:pPr>
              <w:spacing w:line="252" w:lineRule="auto"/>
              <w:ind w:right="-23"/>
            </w:pPr>
            <w:r>
              <w:t>2</w:t>
            </w:r>
            <w:r w:rsidR="00AA0F14">
              <w:t>90</w:t>
            </w:r>
          </w:p>
        </w:tc>
        <w:tc>
          <w:tcPr>
            <w:tcW w:w="1108" w:type="dxa"/>
            <w:tcBorders>
              <w:top w:val="nil"/>
              <w:left w:val="nil"/>
              <w:bottom w:val="nil"/>
              <w:right w:val="nil"/>
            </w:tcBorders>
            <w:shd w:val="clear" w:color="auto" w:fill="auto"/>
            <w:vAlign w:val="center"/>
          </w:tcPr>
          <w:p w:rsidR="00526222" w:rsidRDefault="00AA0F14" w:rsidP="00AA0F14">
            <w:pPr>
              <w:spacing w:line="252" w:lineRule="auto"/>
              <w:ind w:right="445"/>
              <w:jc w:val="right"/>
            </w:pPr>
            <w:r>
              <w:t>-</w:t>
            </w:r>
            <w:r w:rsidR="009F1AE5">
              <w:t>0.</w:t>
            </w:r>
            <w:r>
              <w:t>3</w:t>
            </w:r>
            <w:r w:rsidR="00526222">
              <w:t>%</w:t>
            </w:r>
          </w:p>
        </w:tc>
      </w:tr>
      <w:tr w:rsidR="00526222" w:rsidRPr="00C41C9C" w:rsidTr="0038065B">
        <w:trPr>
          <w:gridAfter w:val="1"/>
          <w:wAfter w:w="123" w:type="dxa"/>
          <w:trHeight w:val="288"/>
        </w:trPr>
        <w:tc>
          <w:tcPr>
            <w:tcW w:w="17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26222" w:rsidRDefault="00526222" w:rsidP="00526222">
            <w:pPr>
              <w:spacing w:line="252" w:lineRule="auto"/>
              <w:ind w:left="62" w:right="100"/>
            </w:pPr>
            <w:r>
              <w:t>Kenosha</w:t>
            </w:r>
          </w:p>
        </w:tc>
        <w:tc>
          <w:tcPr>
            <w:tcW w:w="86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26222" w:rsidRDefault="00AA0F14" w:rsidP="00526222">
            <w:pPr>
              <w:spacing w:line="252" w:lineRule="auto"/>
              <w:ind w:left="44" w:right="62"/>
            </w:pPr>
            <w:r>
              <w:t>284</w:t>
            </w:r>
          </w:p>
        </w:tc>
        <w:tc>
          <w:tcPr>
            <w:tcW w:w="87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526222" w:rsidRDefault="009F1AE5" w:rsidP="00AA0F14">
            <w:pPr>
              <w:spacing w:line="252" w:lineRule="auto"/>
              <w:ind w:right="-23"/>
            </w:pPr>
            <w:r>
              <w:t>2</w:t>
            </w:r>
            <w:r w:rsidR="00AA0F14">
              <w:t>76</w:t>
            </w:r>
          </w:p>
        </w:tc>
        <w:tc>
          <w:tcPr>
            <w:tcW w:w="1108" w:type="dxa"/>
            <w:tcBorders>
              <w:top w:val="nil"/>
              <w:left w:val="nil"/>
              <w:bottom w:val="nil"/>
              <w:right w:val="nil"/>
            </w:tcBorders>
            <w:shd w:val="clear" w:color="auto" w:fill="DEEAF6" w:themeFill="accent1" w:themeFillTint="33"/>
            <w:vAlign w:val="center"/>
          </w:tcPr>
          <w:p w:rsidR="00526222" w:rsidRDefault="00AA0F14" w:rsidP="00AA0F14">
            <w:pPr>
              <w:spacing w:line="252" w:lineRule="auto"/>
              <w:ind w:right="445"/>
              <w:jc w:val="right"/>
            </w:pPr>
            <w:r>
              <w:t>-2</w:t>
            </w:r>
            <w:r w:rsidR="00526222">
              <w:t>.</w:t>
            </w:r>
            <w:r>
              <w:t>8</w:t>
            </w:r>
            <w:r w:rsidR="00526222">
              <w:t>%</w:t>
            </w:r>
          </w:p>
        </w:tc>
      </w:tr>
      <w:tr w:rsidR="00526222" w:rsidRPr="00C41C9C" w:rsidTr="0038065B">
        <w:trPr>
          <w:gridAfter w:val="1"/>
          <w:wAfter w:w="123" w:type="dxa"/>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tcPr>
          <w:p w:rsidR="00526222" w:rsidRDefault="00526222" w:rsidP="00526222">
            <w:pPr>
              <w:spacing w:line="252" w:lineRule="auto"/>
              <w:ind w:left="62" w:right="100"/>
            </w:pPr>
            <w:r>
              <w:t>Walworth</w:t>
            </w:r>
          </w:p>
        </w:tc>
        <w:tc>
          <w:tcPr>
            <w:tcW w:w="869" w:type="dxa"/>
            <w:tcBorders>
              <w:top w:val="nil"/>
              <w:left w:val="nil"/>
              <w:bottom w:val="nil"/>
              <w:right w:val="nil"/>
            </w:tcBorders>
            <w:shd w:val="clear" w:color="auto" w:fill="auto"/>
            <w:tcMar>
              <w:top w:w="0" w:type="dxa"/>
              <w:left w:w="108" w:type="dxa"/>
              <w:bottom w:w="0" w:type="dxa"/>
              <w:right w:w="108" w:type="dxa"/>
            </w:tcMar>
            <w:vAlign w:val="center"/>
          </w:tcPr>
          <w:p w:rsidR="00526222" w:rsidRDefault="00AA0F14" w:rsidP="00526222">
            <w:pPr>
              <w:spacing w:line="252" w:lineRule="auto"/>
              <w:ind w:left="44" w:right="62"/>
            </w:pPr>
            <w:r>
              <w:t>206</w:t>
            </w:r>
          </w:p>
        </w:tc>
        <w:tc>
          <w:tcPr>
            <w:tcW w:w="870" w:type="dxa"/>
            <w:tcBorders>
              <w:top w:val="nil"/>
              <w:left w:val="nil"/>
              <w:bottom w:val="nil"/>
              <w:right w:val="nil"/>
            </w:tcBorders>
            <w:shd w:val="clear" w:color="auto" w:fill="auto"/>
            <w:tcMar>
              <w:top w:w="0" w:type="dxa"/>
              <w:left w:w="108" w:type="dxa"/>
              <w:bottom w:w="0" w:type="dxa"/>
              <w:right w:w="108" w:type="dxa"/>
            </w:tcMar>
            <w:vAlign w:val="center"/>
          </w:tcPr>
          <w:p w:rsidR="00526222" w:rsidRDefault="00AA0F14" w:rsidP="00526222">
            <w:pPr>
              <w:spacing w:line="252" w:lineRule="auto"/>
              <w:ind w:right="-23"/>
            </w:pPr>
            <w:r>
              <w:t>229</w:t>
            </w:r>
          </w:p>
        </w:tc>
        <w:tc>
          <w:tcPr>
            <w:tcW w:w="1108" w:type="dxa"/>
            <w:tcBorders>
              <w:top w:val="nil"/>
              <w:left w:val="nil"/>
              <w:bottom w:val="nil"/>
              <w:right w:val="nil"/>
            </w:tcBorders>
            <w:shd w:val="clear" w:color="auto" w:fill="auto"/>
            <w:vAlign w:val="center"/>
          </w:tcPr>
          <w:p w:rsidR="00526222" w:rsidRDefault="00AA0F14" w:rsidP="00AA0F14">
            <w:pPr>
              <w:spacing w:line="252" w:lineRule="auto"/>
              <w:ind w:right="445"/>
              <w:jc w:val="right"/>
            </w:pPr>
            <w:r>
              <w:t>11</w:t>
            </w:r>
            <w:r w:rsidR="00526222">
              <w:t>.</w:t>
            </w:r>
            <w:r>
              <w:t>2</w:t>
            </w:r>
            <w:r w:rsidR="00526222">
              <w:t>%</w:t>
            </w:r>
          </w:p>
        </w:tc>
      </w:tr>
    </w:tbl>
    <w:p w:rsidR="005533BD" w:rsidRDefault="005533BD" w:rsidP="00D56814">
      <w:pPr>
        <w:spacing w:before="120" w:after="120"/>
        <w:ind w:left="-360" w:right="-360"/>
        <w:contextualSpacing/>
        <w:rPr>
          <w:sz w:val="24"/>
          <w:szCs w:val="24"/>
        </w:rPr>
      </w:pPr>
    </w:p>
    <w:p w:rsidR="00D56814" w:rsidRDefault="00982D3B" w:rsidP="00D56814">
      <w:pPr>
        <w:spacing w:before="120" w:after="120"/>
        <w:ind w:left="-360" w:right="-360"/>
        <w:contextualSpacing/>
        <w:rPr>
          <w:sz w:val="24"/>
          <w:szCs w:val="24"/>
        </w:rPr>
      </w:pPr>
      <w:r>
        <w:rPr>
          <w:sz w:val="24"/>
          <w:szCs w:val="24"/>
        </w:rPr>
        <w:t>August marked the third time the market saw positive sales in 2019</w:t>
      </w:r>
      <w:r>
        <w:rPr>
          <w:sz w:val="24"/>
          <w:szCs w:val="24"/>
        </w:rPr>
        <w:t xml:space="preserve">. </w:t>
      </w:r>
      <w:r w:rsidR="00AA0F14">
        <w:rPr>
          <w:sz w:val="24"/>
          <w:szCs w:val="24"/>
        </w:rPr>
        <w:t>Three of 4</w:t>
      </w:r>
      <w:r w:rsidR="0043767C">
        <w:rPr>
          <w:sz w:val="24"/>
          <w:szCs w:val="24"/>
        </w:rPr>
        <w:t xml:space="preserve"> counties had healthy sales</w:t>
      </w:r>
      <w:r w:rsidR="00AA0F14">
        <w:rPr>
          <w:sz w:val="24"/>
          <w:szCs w:val="24"/>
        </w:rPr>
        <w:t>, Milwaukee was slightly off</w:t>
      </w:r>
      <w:r w:rsidR="0043767C">
        <w:rPr>
          <w:sz w:val="24"/>
          <w:szCs w:val="24"/>
        </w:rPr>
        <w:t>.</w:t>
      </w:r>
    </w:p>
    <w:p w:rsidR="0043767C" w:rsidRDefault="0043767C" w:rsidP="00637D71">
      <w:pPr>
        <w:spacing w:before="120" w:after="120"/>
        <w:ind w:left="-360" w:right="-360"/>
        <w:contextualSpacing/>
        <w:rPr>
          <w:sz w:val="24"/>
          <w:szCs w:val="24"/>
        </w:rPr>
      </w:pPr>
    </w:p>
    <w:p w:rsidR="0043767C" w:rsidRDefault="00566209" w:rsidP="00637D71">
      <w:pPr>
        <w:spacing w:before="120" w:after="120"/>
        <w:ind w:left="-360" w:right="-360"/>
        <w:contextualSpacing/>
        <w:rPr>
          <w:sz w:val="24"/>
          <w:szCs w:val="24"/>
        </w:rPr>
      </w:pPr>
      <w:r>
        <w:rPr>
          <w:sz w:val="24"/>
          <w:szCs w:val="24"/>
        </w:rPr>
        <w:t xml:space="preserve">This point in the annual cycle often sees sales start to trail off, but with a </w:t>
      </w:r>
      <w:r w:rsidR="00884390">
        <w:rPr>
          <w:sz w:val="24"/>
          <w:szCs w:val="24"/>
        </w:rPr>
        <w:t xml:space="preserve">strong </w:t>
      </w:r>
      <w:r w:rsidR="0043767C">
        <w:rPr>
          <w:sz w:val="24"/>
          <w:szCs w:val="24"/>
        </w:rPr>
        <w:t>regional economy – low unemployment,</w:t>
      </w:r>
      <w:r w:rsidR="00D56814">
        <w:rPr>
          <w:sz w:val="24"/>
          <w:szCs w:val="24"/>
        </w:rPr>
        <w:t xml:space="preserve"> household growth,</w:t>
      </w:r>
      <w:r w:rsidR="0043767C">
        <w:rPr>
          <w:sz w:val="24"/>
          <w:szCs w:val="24"/>
        </w:rPr>
        <w:t xml:space="preserve"> low interest rates – it’s </w:t>
      </w:r>
      <w:r w:rsidR="00A17EB4">
        <w:rPr>
          <w:sz w:val="24"/>
          <w:szCs w:val="24"/>
        </w:rPr>
        <w:t>un</w:t>
      </w:r>
      <w:r w:rsidR="0043767C">
        <w:rPr>
          <w:sz w:val="24"/>
          <w:szCs w:val="24"/>
        </w:rPr>
        <w:t>surpris</w:t>
      </w:r>
      <w:r w:rsidR="00A17EB4">
        <w:rPr>
          <w:sz w:val="24"/>
          <w:szCs w:val="24"/>
        </w:rPr>
        <w:t>ing</w:t>
      </w:r>
      <w:r w:rsidR="0043767C">
        <w:rPr>
          <w:sz w:val="24"/>
          <w:szCs w:val="24"/>
        </w:rPr>
        <w:t xml:space="preserve"> th</w:t>
      </w:r>
      <w:r w:rsidR="00A17EB4">
        <w:rPr>
          <w:sz w:val="24"/>
          <w:szCs w:val="24"/>
        </w:rPr>
        <w:t xml:space="preserve">at </w:t>
      </w:r>
      <w:r w:rsidR="0043767C">
        <w:rPr>
          <w:sz w:val="24"/>
          <w:szCs w:val="24"/>
        </w:rPr>
        <w:t xml:space="preserve">demand </w:t>
      </w:r>
      <w:r w:rsidR="00A17EB4">
        <w:rPr>
          <w:sz w:val="24"/>
          <w:szCs w:val="24"/>
        </w:rPr>
        <w:t>was healthy</w:t>
      </w:r>
      <w:r w:rsidR="0043767C">
        <w:rPr>
          <w:sz w:val="24"/>
          <w:szCs w:val="24"/>
        </w:rPr>
        <w:t xml:space="preserve">. </w:t>
      </w:r>
      <w:r>
        <w:rPr>
          <w:sz w:val="24"/>
          <w:szCs w:val="24"/>
        </w:rPr>
        <w:t>Brokers expect this level of interest to continue into the fall.</w:t>
      </w:r>
    </w:p>
    <w:p w:rsidR="00D56814" w:rsidRDefault="00D56814" w:rsidP="00637D71">
      <w:pPr>
        <w:spacing w:before="120" w:after="120"/>
        <w:ind w:left="-360" w:right="-360"/>
        <w:contextualSpacing/>
        <w:rPr>
          <w:sz w:val="24"/>
          <w:szCs w:val="24"/>
        </w:rPr>
      </w:pPr>
    </w:p>
    <w:p w:rsidR="00A17EB4" w:rsidRDefault="00D56814" w:rsidP="00637D71">
      <w:pPr>
        <w:spacing w:before="120" w:after="120"/>
        <w:ind w:left="-360" w:right="-360"/>
        <w:contextualSpacing/>
        <w:rPr>
          <w:sz w:val="24"/>
          <w:szCs w:val="24"/>
        </w:rPr>
      </w:pPr>
      <w:r>
        <w:rPr>
          <w:sz w:val="24"/>
          <w:szCs w:val="24"/>
        </w:rPr>
        <w:t>While the market is clearly leaning in favor of sellers, many buyers are pushing back and not accepting sellers’ “take it or leave it” attitude. Multiple offers have slowed slightly, and, therefore, buy</w:t>
      </w:r>
      <w:r w:rsidR="00A17EB4">
        <w:rPr>
          <w:sz w:val="24"/>
          <w:szCs w:val="24"/>
        </w:rPr>
        <w:t>ers are making counter demands.</w:t>
      </w:r>
    </w:p>
    <w:p w:rsidR="00A17EB4" w:rsidRDefault="00A17EB4" w:rsidP="00637D71">
      <w:pPr>
        <w:spacing w:before="120" w:after="120"/>
        <w:ind w:left="-360" w:right="-360"/>
        <w:contextualSpacing/>
        <w:rPr>
          <w:sz w:val="24"/>
          <w:szCs w:val="24"/>
        </w:rPr>
      </w:pPr>
    </w:p>
    <w:p w:rsidR="00D56814" w:rsidRDefault="00D56814" w:rsidP="00637D71">
      <w:pPr>
        <w:spacing w:before="120" w:after="120"/>
        <w:ind w:left="-360" w:right="-360"/>
        <w:contextualSpacing/>
        <w:rPr>
          <w:sz w:val="24"/>
          <w:szCs w:val="24"/>
        </w:rPr>
      </w:pPr>
      <w:r>
        <w:rPr>
          <w:sz w:val="24"/>
          <w:szCs w:val="24"/>
        </w:rPr>
        <w:t>A</w:t>
      </w:r>
      <w:r w:rsidR="00A17EB4">
        <w:rPr>
          <w:sz w:val="24"/>
          <w:szCs w:val="24"/>
        </w:rPr>
        <w:t>lso,</w:t>
      </w:r>
      <w:r>
        <w:rPr>
          <w:sz w:val="24"/>
          <w:szCs w:val="24"/>
        </w:rPr>
        <w:t xml:space="preserve"> properties must be in good, “move in” condition to attract good quality buyers.</w:t>
      </w:r>
    </w:p>
    <w:p w:rsidR="0043767C" w:rsidRDefault="0043767C" w:rsidP="00637D71">
      <w:pPr>
        <w:spacing w:before="120" w:after="120"/>
        <w:ind w:left="-360" w:right="-360"/>
        <w:contextualSpacing/>
        <w:rPr>
          <w:sz w:val="24"/>
          <w:szCs w:val="24"/>
        </w:rPr>
      </w:pPr>
    </w:p>
    <w:p w:rsidR="00566209" w:rsidRDefault="00A36908" w:rsidP="00637D71">
      <w:pPr>
        <w:spacing w:before="120" w:after="120"/>
        <w:ind w:left="-360" w:right="-360"/>
        <w:contextualSpacing/>
        <w:rPr>
          <w:sz w:val="24"/>
          <w:szCs w:val="24"/>
        </w:rPr>
      </w:pPr>
      <w:r>
        <w:rPr>
          <w:sz w:val="24"/>
          <w:szCs w:val="24"/>
        </w:rPr>
        <w:t>Given the tight level of inventory the market is experiencing, b</w:t>
      </w:r>
      <w:r w:rsidR="00566209">
        <w:rPr>
          <w:sz w:val="24"/>
          <w:szCs w:val="24"/>
        </w:rPr>
        <w:t xml:space="preserve">uyers would be best served to </w:t>
      </w:r>
      <w:r>
        <w:rPr>
          <w:sz w:val="24"/>
          <w:szCs w:val="24"/>
        </w:rPr>
        <w:t xml:space="preserve">ask their REALTOR® to </w:t>
      </w:r>
      <w:r w:rsidR="00566209">
        <w:rPr>
          <w:sz w:val="24"/>
          <w:szCs w:val="24"/>
        </w:rPr>
        <w:t>start looking at properties that need a little fixing up. A “fixer-upper” can often be purchased at a discount relative to similar properties in “move in” condition, allowing buyers to realize a larger capital gain when they eventually sell.</w:t>
      </w:r>
    </w:p>
    <w:p w:rsidR="00566209" w:rsidRDefault="00566209" w:rsidP="00637D71">
      <w:pPr>
        <w:spacing w:before="120" w:after="120"/>
        <w:ind w:left="-360" w:right="-360"/>
        <w:contextualSpacing/>
        <w:rPr>
          <w:sz w:val="24"/>
          <w:szCs w:val="24"/>
        </w:rPr>
      </w:pPr>
    </w:p>
    <w:p w:rsidR="000561A4" w:rsidRDefault="00A36908" w:rsidP="00637D71">
      <w:pPr>
        <w:spacing w:before="120" w:after="120"/>
        <w:ind w:left="-360" w:right="-360"/>
        <w:contextualSpacing/>
        <w:rPr>
          <w:sz w:val="24"/>
          <w:szCs w:val="24"/>
        </w:rPr>
      </w:pPr>
      <w:r>
        <w:rPr>
          <w:sz w:val="24"/>
          <w:szCs w:val="24"/>
        </w:rPr>
        <w:t>S</w:t>
      </w:r>
      <w:r w:rsidR="000561A4">
        <w:rPr>
          <w:sz w:val="24"/>
          <w:szCs w:val="24"/>
        </w:rPr>
        <w:t xml:space="preserve">ales numbers would be higher </w:t>
      </w:r>
      <w:r w:rsidR="00884390">
        <w:rPr>
          <w:sz w:val="24"/>
          <w:szCs w:val="24"/>
        </w:rPr>
        <w:t xml:space="preserve">(and there would be more happy buyers) </w:t>
      </w:r>
      <w:r w:rsidR="000561A4">
        <w:rPr>
          <w:sz w:val="24"/>
          <w:szCs w:val="24"/>
        </w:rPr>
        <w:t>if there were an adequate supply of single-family and condominium units in the market.</w:t>
      </w:r>
    </w:p>
    <w:p w:rsidR="007D5D49" w:rsidRDefault="007D5D49" w:rsidP="007D5D49">
      <w:pPr>
        <w:spacing w:before="120" w:after="120"/>
        <w:ind w:left="-360" w:right="-360"/>
        <w:contextualSpacing/>
        <w:rPr>
          <w:sz w:val="24"/>
          <w:szCs w:val="24"/>
        </w:rPr>
      </w:pPr>
    </w:p>
    <w:p w:rsidR="007D5D49" w:rsidRDefault="00FA213D" w:rsidP="007D5D49">
      <w:pPr>
        <w:spacing w:before="120" w:after="120"/>
        <w:ind w:left="-360" w:right="-360"/>
        <w:contextualSpacing/>
        <w:rPr>
          <w:sz w:val="24"/>
          <w:szCs w:val="24"/>
        </w:rPr>
      </w:pPr>
      <w:r>
        <w:rPr>
          <w:sz w:val="24"/>
          <w:szCs w:val="24"/>
        </w:rPr>
        <w:lastRenderedPageBreak/>
        <w:t>For the last few years, resources have been allocated to apartment development, tying up labor and material</w:t>
      </w:r>
      <w:r w:rsidR="007D5D49">
        <w:rPr>
          <w:sz w:val="24"/>
          <w:szCs w:val="24"/>
        </w:rPr>
        <w:t>s</w:t>
      </w:r>
      <w:r>
        <w:rPr>
          <w:sz w:val="24"/>
          <w:szCs w:val="24"/>
        </w:rPr>
        <w:t xml:space="preserve"> </w:t>
      </w:r>
      <w:r w:rsidR="007D5D49">
        <w:rPr>
          <w:sz w:val="24"/>
          <w:szCs w:val="24"/>
        </w:rPr>
        <w:t xml:space="preserve">that could be used to alleviate the demand for single-family and condominium units in the region. </w:t>
      </w:r>
    </w:p>
    <w:p w:rsidR="007D5D49" w:rsidRDefault="007D5D49" w:rsidP="007D5D49">
      <w:pPr>
        <w:spacing w:before="120" w:after="120"/>
        <w:ind w:left="-360" w:right="-360"/>
        <w:contextualSpacing/>
        <w:rPr>
          <w:sz w:val="24"/>
          <w:szCs w:val="24"/>
        </w:rPr>
      </w:pPr>
    </w:p>
    <w:p w:rsidR="003F6C47" w:rsidRDefault="007D5D49" w:rsidP="007D5D49">
      <w:pPr>
        <w:spacing w:before="120" w:after="120"/>
        <w:ind w:left="-360" w:right="-360"/>
        <w:contextualSpacing/>
        <w:rPr>
          <w:sz w:val="24"/>
          <w:szCs w:val="24"/>
        </w:rPr>
      </w:pPr>
      <w:r>
        <w:rPr>
          <w:sz w:val="24"/>
          <w:szCs w:val="24"/>
        </w:rPr>
        <w:t>Additionally, many communities are missing the quality of life enhancements that homeownership provides – long-term community engagement, building wealth via property ownership, etc.</w:t>
      </w:r>
    </w:p>
    <w:p w:rsidR="00526222" w:rsidRDefault="00526222" w:rsidP="00AF3EAF">
      <w:pPr>
        <w:spacing w:before="120" w:after="120"/>
        <w:ind w:left="-360" w:right="-360"/>
        <w:contextualSpacing/>
        <w:rPr>
          <w:sz w:val="24"/>
          <w:szCs w:val="24"/>
        </w:rPr>
      </w:pPr>
    </w:p>
    <w:p w:rsidR="00AF3EAF" w:rsidRDefault="00156337" w:rsidP="00AF3EAF">
      <w:pPr>
        <w:spacing w:before="120" w:after="120"/>
        <w:ind w:left="-360" w:right="-360"/>
        <w:contextualSpacing/>
        <w:rPr>
          <w:sz w:val="24"/>
          <w:szCs w:val="24"/>
        </w:rPr>
      </w:pPr>
      <w:r w:rsidRPr="00156337">
        <w:rPr>
          <w:b/>
          <w:sz w:val="24"/>
          <w:szCs w:val="24"/>
          <w:u w:val="single"/>
        </w:rPr>
        <w:t>Listings</w:t>
      </w:r>
      <w:r w:rsidR="00AF3EAF" w:rsidRPr="00AF3EAF">
        <w:rPr>
          <w:sz w:val="24"/>
          <w:szCs w:val="24"/>
        </w:rPr>
        <w:t xml:space="preserve"> </w:t>
      </w:r>
    </w:p>
    <w:p w:rsidR="00063605" w:rsidRDefault="005533BD" w:rsidP="000561A4">
      <w:pPr>
        <w:spacing w:before="120" w:after="120"/>
        <w:ind w:left="-360" w:right="-360"/>
        <w:contextualSpacing/>
        <w:rPr>
          <w:sz w:val="24"/>
          <w:szCs w:val="24"/>
        </w:rPr>
      </w:pPr>
      <w:r>
        <w:rPr>
          <w:sz w:val="24"/>
          <w:szCs w:val="24"/>
        </w:rPr>
        <w:t xml:space="preserve">Listings were </w:t>
      </w:r>
      <w:r w:rsidR="00A36908">
        <w:rPr>
          <w:sz w:val="24"/>
          <w:szCs w:val="24"/>
        </w:rPr>
        <w:t xml:space="preserve">down in most </w:t>
      </w:r>
      <w:r>
        <w:rPr>
          <w:sz w:val="24"/>
          <w:szCs w:val="24"/>
        </w:rPr>
        <w:t>count</w:t>
      </w:r>
      <w:r w:rsidR="00A36908">
        <w:rPr>
          <w:sz w:val="24"/>
          <w:szCs w:val="24"/>
        </w:rPr>
        <w:t>ies</w:t>
      </w:r>
      <w:r>
        <w:rPr>
          <w:sz w:val="24"/>
          <w:szCs w:val="24"/>
        </w:rPr>
        <w:t xml:space="preserve"> </w:t>
      </w:r>
      <w:r w:rsidR="00A36908">
        <w:rPr>
          <w:sz w:val="24"/>
          <w:szCs w:val="24"/>
        </w:rPr>
        <w:t xml:space="preserve">in the metropolitan </w:t>
      </w:r>
      <w:r>
        <w:rPr>
          <w:sz w:val="24"/>
          <w:szCs w:val="24"/>
        </w:rPr>
        <w:t xml:space="preserve">area for the </w:t>
      </w:r>
      <w:r w:rsidR="00A36908">
        <w:rPr>
          <w:sz w:val="24"/>
          <w:szCs w:val="24"/>
        </w:rPr>
        <w:t>fourth time this year, and not anywhere near</w:t>
      </w:r>
      <w:r w:rsidR="000561A4">
        <w:rPr>
          <w:sz w:val="24"/>
          <w:szCs w:val="24"/>
        </w:rPr>
        <w:t xml:space="preserve"> adequate to meet supply.</w:t>
      </w:r>
    </w:p>
    <w:p w:rsidR="00A36908" w:rsidRDefault="00A36908" w:rsidP="000561A4">
      <w:pPr>
        <w:spacing w:before="120" w:after="120"/>
        <w:ind w:left="-360" w:right="-360"/>
        <w:contextualSpacing/>
        <w:rPr>
          <w:sz w:val="24"/>
          <w:szCs w:val="24"/>
        </w:rPr>
      </w:pPr>
    </w:p>
    <w:tbl>
      <w:tblPr>
        <w:tblpPr w:leftFromText="180" w:rightFromText="180" w:bottomFromText="115" w:vertAnchor="text" w:horzAnchor="margin" w:tblpX="-360" w:tblpY="36"/>
        <w:tblW w:w="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10"/>
        <w:gridCol w:w="900"/>
        <w:gridCol w:w="810"/>
        <w:gridCol w:w="1170"/>
      </w:tblGrid>
      <w:tr w:rsidR="007D5D49" w:rsidRPr="00C41C9C" w:rsidTr="007D5D49">
        <w:trPr>
          <w:trHeight w:val="432"/>
        </w:trPr>
        <w:tc>
          <w:tcPr>
            <w:tcW w:w="4590" w:type="dxa"/>
            <w:gridSpan w:val="4"/>
            <w:tcBorders>
              <w:top w:val="nil"/>
              <w:left w:val="nil"/>
              <w:bottom w:val="nil"/>
              <w:right w:val="nil"/>
            </w:tcBorders>
            <w:shd w:val="clear" w:color="auto" w:fill="auto"/>
            <w:tcMar>
              <w:top w:w="0" w:type="dxa"/>
              <w:left w:w="108" w:type="dxa"/>
              <w:bottom w:w="0" w:type="dxa"/>
              <w:right w:w="108" w:type="dxa"/>
            </w:tcMar>
            <w:vAlign w:val="center"/>
            <w:hideMark/>
          </w:tcPr>
          <w:p w:rsidR="007D5D49" w:rsidRPr="00754FD0" w:rsidRDefault="00526B69" w:rsidP="007D5D49">
            <w:pPr>
              <w:spacing w:line="252" w:lineRule="auto"/>
              <w:ind w:left="-108" w:right="85"/>
              <w:rPr>
                <w:rFonts w:ascii="Arial Narrow" w:hAnsi="Arial Narrow"/>
                <w:b/>
                <w:sz w:val="24"/>
                <w:szCs w:val="24"/>
              </w:rPr>
            </w:pPr>
            <w:r>
              <w:rPr>
                <w:rFonts w:ascii="Arial Narrow" w:hAnsi="Arial Narrow"/>
                <w:b/>
                <w:sz w:val="24"/>
                <w:szCs w:val="24"/>
              </w:rPr>
              <w:t>August</w:t>
            </w:r>
            <w:r w:rsidR="007D5D49" w:rsidRPr="00754FD0">
              <w:rPr>
                <w:rFonts w:ascii="Arial Narrow" w:hAnsi="Arial Narrow"/>
                <w:b/>
                <w:sz w:val="24"/>
                <w:szCs w:val="24"/>
              </w:rPr>
              <w:t xml:space="preserve"> </w:t>
            </w:r>
            <w:r w:rsidR="007D5D49">
              <w:rPr>
                <w:rFonts w:ascii="Arial Narrow" w:hAnsi="Arial Narrow"/>
                <w:b/>
                <w:sz w:val="24"/>
                <w:szCs w:val="24"/>
              </w:rPr>
              <w:t>Listings</w:t>
            </w:r>
          </w:p>
        </w:tc>
      </w:tr>
      <w:tr w:rsidR="007D5D49" w:rsidRPr="00C41C9C" w:rsidTr="007D5D49">
        <w:trPr>
          <w:trHeight w:val="288"/>
        </w:trPr>
        <w:tc>
          <w:tcPr>
            <w:tcW w:w="1710" w:type="dxa"/>
            <w:tcBorders>
              <w:top w:val="single" w:sz="12" w:space="0" w:color="FFFFFF" w:themeColor="background1"/>
              <w:left w:val="nil"/>
              <w:bottom w:val="nil"/>
              <w:right w:val="single" w:sz="12" w:space="0" w:color="FFFFFF" w:themeColor="background1"/>
            </w:tcBorders>
            <w:shd w:val="clear" w:color="auto" w:fill="1F4E79" w:themeFill="accent1" w:themeFillShade="80"/>
            <w:vAlign w:val="center"/>
            <w:hideMark/>
          </w:tcPr>
          <w:p w:rsidR="007D5D49" w:rsidRPr="00754FD0" w:rsidRDefault="007D5D49" w:rsidP="007D5D49">
            <w:pPr>
              <w:ind w:left="175" w:right="100"/>
              <w:rPr>
                <w:b/>
                <w:color w:val="FFFFFF" w:themeColor="background1"/>
              </w:rPr>
            </w:pPr>
            <w:r w:rsidRPr="00754FD0">
              <w:rPr>
                <w:b/>
                <w:color w:val="FFFFFF" w:themeColor="background1"/>
              </w:rPr>
              <w:t>County</w:t>
            </w:r>
          </w:p>
        </w:tc>
        <w:tc>
          <w:tcPr>
            <w:tcW w:w="900"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1F4E79" w:themeFill="accent1" w:themeFillShade="80"/>
            <w:tcMar>
              <w:top w:w="0" w:type="dxa"/>
              <w:left w:w="108" w:type="dxa"/>
              <w:bottom w:w="0" w:type="dxa"/>
              <w:right w:w="108" w:type="dxa"/>
            </w:tcMar>
            <w:vAlign w:val="center"/>
            <w:hideMark/>
          </w:tcPr>
          <w:p w:rsidR="007D5D49" w:rsidRPr="00754FD0" w:rsidRDefault="007D5D49" w:rsidP="007D5D49">
            <w:pPr>
              <w:spacing w:line="207" w:lineRule="atLeast"/>
              <w:ind w:left="44" w:right="62"/>
              <w:rPr>
                <w:color w:val="FFFFFF" w:themeColor="background1"/>
              </w:rPr>
            </w:pPr>
            <w:r w:rsidRPr="00754FD0">
              <w:rPr>
                <w:color w:val="FFFFFF" w:themeColor="background1"/>
              </w:rPr>
              <w:t>201</w:t>
            </w:r>
            <w:r>
              <w:rPr>
                <w:color w:val="FFFFFF" w:themeColor="background1"/>
              </w:rPr>
              <w:t>8</w:t>
            </w:r>
          </w:p>
        </w:tc>
        <w:tc>
          <w:tcPr>
            <w:tcW w:w="810"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1F4E79" w:themeFill="accent1" w:themeFillShade="80"/>
            <w:tcMar>
              <w:top w:w="0" w:type="dxa"/>
              <w:left w:w="108" w:type="dxa"/>
              <w:bottom w:w="0" w:type="dxa"/>
              <w:right w:w="108" w:type="dxa"/>
            </w:tcMar>
            <w:vAlign w:val="center"/>
            <w:hideMark/>
          </w:tcPr>
          <w:p w:rsidR="007D5D49" w:rsidRPr="00754FD0" w:rsidRDefault="007D5D49" w:rsidP="007D5D49">
            <w:pPr>
              <w:spacing w:line="207" w:lineRule="atLeast"/>
              <w:ind w:right="-23"/>
              <w:rPr>
                <w:color w:val="FFFFFF" w:themeColor="background1"/>
              </w:rPr>
            </w:pPr>
            <w:r w:rsidRPr="00754FD0">
              <w:rPr>
                <w:color w:val="FFFFFF" w:themeColor="background1"/>
              </w:rPr>
              <w:t>201</w:t>
            </w:r>
            <w:r>
              <w:rPr>
                <w:color w:val="FFFFFF" w:themeColor="background1"/>
              </w:rPr>
              <w:t>9</w:t>
            </w:r>
          </w:p>
        </w:tc>
        <w:tc>
          <w:tcPr>
            <w:tcW w:w="1170" w:type="dxa"/>
            <w:tcBorders>
              <w:top w:val="single" w:sz="12" w:space="0" w:color="FFFFFF" w:themeColor="background1"/>
              <w:left w:val="single" w:sz="12" w:space="0" w:color="FFFFFF" w:themeColor="background1"/>
              <w:bottom w:val="nil"/>
            </w:tcBorders>
            <w:shd w:val="clear" w:color="auto" w:fill="1F4E79" w:themeFill="accent1" w:themeFillShade="80"/>
            <w:vAlign w:val="center"/>
          </w:tcPr>
          <w:p w:rsidR="007D5D49" w:rsidRPr="00754FD0" w:rsidRDefault="007D5D49" w:rsidP="007D5D49">
            <w:pPr>
              <w:ind w:left="89" w:right="90"/>
              <w:jc w:val="center"/>
              <w:rPr>
                <w:color w:val="FFFFFF" w:themeColor="background1"/>
              </w:rPr>
            </w:pPr>
            <w:r w:rsidRPr="00754FD0">
              <w:rPr>
                <w:color w:val="FFFFFF" w:themeColor="background1"/>
              </w:rPr>
              <w:t>% Change</w:t>
            </w:r>
          </w:p>
        </w:tc>
      </w:tr>
      <w:tr w:rsidR="007D5D49" w:rsidRPr="00C41C9C" w:rsidTr="007D5D49">
        <w:trPr>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hideMark/>
          </w:tcPr>
          <w:p w:rsidR="007D5D49" w:rsidRPr="00C41C9C" w:rsidRDefault="007D5D49" w:rsidP="007D5D49">
            <w:pPr>
              <w:spacing w:line="252" w:lineRule="auto"/>
              <w:ind w:left="62" w:right="100"/>
            </w:pPr>
            <w:r w:rsidRPr="00C41C9C">
              <w:t>Milwaukee</w:t>
            </w:r>
          </w:p>
        </w:tc>
        <w:tc>
          <w:tcPr>
            <w:tcW w:w="900" w:type="dxa"/>
            <w:tcBorders>
              <w:top w:val="nil"/>
              <w:left w:val="nil"/>
              <w:bottom w:val="nil"/>
              <w:right w:val="nil"/>
            </w:tcBorders>
            <w:shd w:val="clear" w:color="auto" w:fill="auto"/>
            <w:tcMar>
              <w:top w:w="0" w:type="dxa"/>
              <w:left w:w="108" w:type="dxa"/>
              <w:bottom w:w="0" w:type="dxa"/>
              <w:right w:w="108" w:type="dxa"/>
            </w:tcMar>
            <w:vAlign w:val="bottom"/>
          </w:tcPr>
          <w:p w:rsidR="007D5D49" w:rsidRPr="00C41C9C" w:rsidRDefault="007D5D49" w:rsidP="00526B69">
            <w:pPr>
              <w:spacing w:line="252" w:lineRule="auto"/>
              <w:ind w:left="44" w:right="62"/>
            </w:pPr>
            <w:r>
              <w:t>1,</w:t>
            </w:r>
            <w:r w:rsidR="005637F6">
              <w:t>4</w:t>
            </w:r>
            <w:r w:rsidR="00526B69">
              <w:t>69</w:t>
            </w:r>
          </w:p>
        </w:tc>
        <w:tc>
          <w:tcPr>
            <w:tcW w:w="810" w:type="dxa"/>
            <w:tcBorders>
              <w:top w:val="nil"/>
              <w:left w:val="nil"/>
              <w:bottom w:val="nil"/>
              <w:right w:val="nil"/>
            </w:tcBorders>
            <w:shd w:val="clear" w:color="auto" w:fill="auto"/>
            <w:tcMar>
              <w:top w:w="0" w:type="dxa"/>
              <w:left w:w="108" w:type="dxa"/>
              <w:bottom w:w="0" w:type="dxa"/>
              <w:right w:w="108" w:type="dxa"/>
            </w:tcMar>
            <w:vAlign w:val="bottom"/>
          </w:tcPr>
          <w:p w:rsidR="007D5D49" w:rsidRPr="00C41C9C" w:rsidRDefault="007D5D49" w:rsidP="00526B69">
            <w:pPr>
              <w:spacing w:line="252" w:lineRule="auto"/>
              <w:ind w:right="-23"/>
            </w:pPr>
            <w:r>
              <w:t>1,</w:t>
            </w:r>
            <w:r w:rsidR="005637F6">
              <w:t>44</w:t>
            </w:r>
            <w:r w:rsidR="00526B69">
              <w:t>7</w:t>
            </w:r>
          </w:p>
        </w:tc>
        <w:tc>
          <w:tcPr>
            <w:tcW w:w="1170" w:type="dxa"/>
            <w:tcBorders>
              <w:top w:val="nil"/>
              <w:left w:val="nil"/>
              <w:bottom w:val="nil"/>
              <w:right w:val="nil"/>
            </w:tcBorders>
            <w:shd w:val="clear" w:color="auto" w:fill="auto"/>
            <w:vAlign w:val="center"/>
          </w:tcPr>
          <w:p w:rsidR="007D5D49" w:rsidRPr="00C41C9C" w:rsidRDefault="00526B69" w:rsidP="00526B69">
            <w:pPr>
              <w:spacing w:line="252" w:lineRule="auto"/>
              <w:ind w:left="95" w:right="445"/>
              <w:jc w:val="right"/>
            </w:pPr>
            <w:r>
              <w:t>-</w:t>
            </w:r>
            <w:r w:rsidR="005637F6">
              <w:t>1</w:t>
            </w:r>
            <w:r w:rsidR="007D5D49">
              <w:t>.</w:t>
            </w:r>
            <w:r>
              <w:t>5</w:t>
            </w:r>
            <w:r w:rsidR="007D5D49" w:rsidRPr="00C41C9C">
              <w:t>%</w:t>
            </w:r>
          </w:p>
        </w:tc>
      </w:tr>
      <w:tr w:rsidR="007D5D49" w:rsidRPr="00C41C9C" w:rsidTr="007D5D49">
        <w:trPr>
          <w:trHeight w:val="288"/>
        </w:trPr>
        <w:tc>
          <w:tcPr>
            <w:tcW w:w="17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hideMark/>
          </w:tcPr>
          <w:p w:rsidR="007D5D49" w:rsidRPr="00C41C9C" w:rsidRDefault="007D5D49" w:rsidP="007D5D49">
            <w:pPr>
              <w:spacing w:line="252" w:lineRule="auto"/>
              <w:ind w:left="62" w:right="100"/>
            </w:pPr>
            <w:r w:rsidRPr="00C41C9C">
              <w:t>Waukesha</w:t>
            </w:r>
          </w:p>
        </w:tc>
        <w:tc>
          <w:tcPr>
            <w:tcW w:w="90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7D5D49" w:rsidRPr="00C41C9C" w:rsidRDefault="00526B69" w:rsidP="007D5D49">
            <w:pPr>
              <w:spacing w:line="252" w:lineRule="auto"/>
              <w:ind w:left="44" w:right="62"/>
            </w:pPr>
            <w:r>
              <w:t>764</w:t>
            </w:r>
          </w:p>
        </w:tc>
        <w:tc>
          <w:tcPr>
            <w:tcW w:w="8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7D5D49" w:rsidRPr="00C41C9C" w:rsidRDefault="005637F6" w:rsidP="00526B69">
            <w:pPr>
              <w:spacing w:line="252" w:lineRule="auto"/>
              <w:ind w:right="-23"/>
            </w:pPr>
            <w:r>
              <w:t>7</w:t>
            </w:r>
            <w:r w:rsidR="00526B69">
              <w:t>5</w:t>
            </w:r>
            <w:r>
              <w:t>8</w:t>
            </w:r>
          </w:p>
        </w:tc>
        <w:tc>
          <w:tcPr>
            <w:tcW w:w="1170" w:type="dxa"/>
            <w:tcBorders>
              <w:top w:val="nil"/>
              <w:left w:val="nil"/>
              <w:bottom w:val="nil"/>
              <w:right w:val="nil"/>
            </w:tcBorders>
            <w:shd w:val="clear" w:color="auto" w:fill="DEEAF6" w:themeFill="accent1" w:themeFillTint="33"/>
            <w:vAlign w:val="center"/>
          </w:tcPr>
          <w:p w:rsidR="007D5D49" w:rsidRPr="00C41C9C" w:rsidRDefault="00526B69" w:rsidP="00526B69">
            <w:pPr>
              <w:spacing w:line="252" w:lineRule="auto"/>
              <w:ind w:left="95" w:right="445"/>
              <w:jc w:val="right"/>
            </w:pPr>
            <w:r>
              <w:t>-0</w:t>
            </w:r>
            <w:r w:rsidR="007D5D49">
              <w:t>.</w:t>
            </w:r>
            <w:r w:rsidR="005637F6">
              <w:t>8</w:t>
            </w:r>
            <w:r w:rsidR="007D5D49" w:rsidRPr="00C41C9C">
              <w:t>%</w:t>
            </w:r>
          </w:p>
        </w:tc>
      </w:tr>
      <w:tr w:rsidR="007D5D49" w:rsidRPr="00C41C9C" w:rsidTr="007D5D49">
        <w:trPr>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hideMark/>
          </w:tcPr>
          <w:p w:rsidR="007D5D49" w:rsidRPr="00C41C9C" w:rsidRDefault="007D5D49" w:rsidP="007D5D49">
            <w:pPr>
              <w:spacing w:line="252" w:lineRule="auto"/>
              <w:ind w:left="62" w:right="100"/>
            </w:pPr>
            <w:r w:rsidRPr="00C41C9C">
              <w:t>Washington</w:t>
            </w:r>
          </w:p>
        </w:tc>
        <w:tc>
          <w:tcPr>
            <w:tcW w:w="900" w:type="dxa"/>
            <w:tcBorders>
              <w:top w:val="nil"/>
              <w:left w:val="nil"/>
              <w:bottom w:val="nil"/>
              <w:right w:val="nil"/>
            </w:tcBorders>
            <w:shd w:val="clear" w:color="auto" w:fill="auto"/>
            <w:tcMar>
              <w:top w:w="0" w:type="dxa"/>
              <w:left w:w="108" w:type="dxa"/>
              <w:bottom w:w="0" w:type="dxa"/>
              <w:right w:w="108" w:type="dxa"/>
            </w:tcMar>
            <w:vAlign w:val="center"/>
          </w:tcPr>
          <w:p w:rsidR="007D5D49" w:rsidRPr="00C41C9C" w:rsidRDefault="00526B69" w:rsidP="007D5D49">
            <w:pPr>
              <w:spacing w:line="252" w:lineRule="auto"/>
              <w:ind w:left="44" w:right="62"/>
            </w:pPr>
            <w:r>
              <w:t>242</w:t>
            </w:r>
          </w:p>
        </w:tc>
        <w:tc>
          <w:tcPr>
            <w:tcW w:w="810" w:type="dxa"/>
            <w:tcBorders>
              <w:top w:val="nil"/>
              <w:left w:val="nil"/>
              <w:bottom w:val="nil"/>
              <w:right w:val="nil"/>
            </w:tcBorders>
            <w:shd w:val="clear" w:color="auto" w:fill="auto"/>
            <w:tcMar>
              <w:top w:w="0" w:type="dxa"/>
              <w:left w:w="108" w:type="dxa"/>
              <w:bottom w:w="0" w:type="dxa"/>
              <w:right w:w="108" w:type="dxa"/>
            </w:tcMar>
            <w:vAlign w:val="center"/>
          </w:tcPr>
          <w:p w:rsidR="007D5D49" w:rsidRPr="00C41C9C" w:rsidRDefault="007D5D49" w:rsidP="00526B69">
            <w:pPr>
              <w:spacing w:line="252" w:lineRule="auto"/>
              <w:ind w:right="-23"/>
            </w:pPr>
            <w:r>
              <w:t>2</w:t>
            </w:r>
            <w:r w:rsidR="00526B69">
              <w:t>2</w:t>
            </w:r>
            <w:r w:rsidR="005637F6">
              <w:t>5</w:t>
            </w:r>
          </w:p>
        </w:tc>
        <w:tc>
          <w:tcPr>
            <w:tcW w:w="1170" w:type="dxa"/>
            <w:tcBorders>
              <w:top w:val="nil"/>
              <w:left w:val="nil"/>
              <w:bottom w:val="nil"/>
              <w:right w:val="nil"/>
            </w:tcBorders>
            <w:shd w:val="clear" w:color="auto" w:fill="auto"/>
            <w:vAlign w:val="center"/>
          </w:tcPr>
          <w:p w:rsidR="007D5D49" w:rsidRPr="00C41C9C" w:rsidRDefault="00526B69" w:rsidP="00526B69">
            <w:pPr>
              <w:spacing w:line="252" w:lineRule="auto"/>
              <w:ind w:left="95" w:right="445"/>
              <w:jc w:val="right"/>
            </w:pPr>
            <w:r>
              <w:t>-7</w:t>
            </w:r>
            <w:r w:rsidR="007D5D49">
              <w:t>.</w:t>
            </w:r>
            <w:r>
              <w:t>0</w:t>
            </w:r>
            <w:r w:rsidR="007D5D49" w:rsidRPr="00C41C9C">
              <w:t>%</w:t>
            </w:r>
          </w:p>
        </w:tc>
      </w:tr>
      <w:tr w:rsidR="007D5D49" w:rsidRPr="00C41C9C" w:rsidTr="007D5D49">
        <w:trPr>
          <w:trHeight w:val="288"/>
        </w:trPr>
        <w:tc>
          <w:tcPr>
            <w:tcW w:w="171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hideMark/>
          </w:tcPr>
          <w:p w:rsidR="007D5D49" w:rsidRPr="00C41C9C" w:rsidRDefault="007D5D49" w:rsidP="007D5D49">
            <w:pPr>
              <w:spacing w:line="252" w:lineRule="auto"/>
              <w:ind w:left="62" w:right="100"/>
            </w:pPr>
            <w:r w:rsidRPr="00C41C9C">
              <w:t>Ozaukee</w:t>
            </w:r>
          </w:p>
        </w:tc>
        <w:tc>
          <w:tcPr>
            <w:tcW w:w="90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rsidR="007D5D49" w:rsidRPr="00C41C9C" w:rsidRDefault="005637F6" w:rsidP="00526B69">
            <w:pPr>
              <w:spacing w:line="252" w:lineRule="auto"/>
              <w:ind w:left="44" w:right="62"/>
            </w:pPr>
            <w:r>
              <w:t>1</w:t>
            </w:r>
            <w:r w:rsidR="00526B69">
              <w:t>61</w:t>
            </w:r>
          </w:p>
        </w:tc>
        <w:tc>
          <w:tcPr>
            <w:tcW w:w="81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rsidR="007D5D49" w:rsidRPr="00C41C9C" w:rsidRDefault="00526B69" w:rsidP="005637F6">
            <w:pPr>
              <w:spacing w:line="252" w:lineRule="auto"/>
              <w:ind w:right="-23"/>
            </w:pPr>
            <w:r>
              <w:t>170</w:t>
            </w:r>
          </w:p>
        </w:tc>
        <w:tc>
          <w:tcPr>
            <w:tcW w:w="1170" w:type="dxa"/>
            <w:tcBorders>
              <w:top w:val="nil"/>
              <w:left w:val="nil"/>
              <w:bottom w:val="single" w:sz="4" w:space="0" w:color="auto"/>
              <w:right w:val="nil"/>
            </w:tcBorders>
            <w:shd w:val="clear" w:color="auto" w:fill="DEEAF6" w:themeFill="accent1" w:themeFillTint="33"/>
            <w:vAlign w:val="center"/>
          </w:tcPr>
          <w:p w:rsidR="007D5D49" w:rsidRPr="00C41C9C" w:rsidRDefault="00526B69" w:rsidP="00526B69">
            <w:pPr>
              <w:spacing w:line="252" w:lineRule="auto"/>
              <w:ind w:left="95" w:right="445"/>
              <w:jc w:val="right"/>
            </w:pPr>
            <w:r>
              <w:t>5</w:t>
            </w:r>
            <w:r w:rsidR="007D5D49">
              <w:t>.</w:t>
            </w:r>
            <w:r>
              <w:t>6</w:t>
            </w:r>
            <w:r w:rsidR="007D5D49" w:rsidRPr="00C41C9C">
              <w:t>%</w:t>
            </w:r>
          </w:p>
        </w:tc>
      </w:tr>
      <w:tr w:rsidR="007D5D49" w:rsidRPr="00C41C9C" w:rsidTr="007D5D49">
        <w:trPr>
          <w:trHeight w:val="288"/>
        </w:trPr>
        <w:tc>
          <w:tcPr>
            <w:tcW w:w="1710" w:type="dxa"/>
            <w:tcBorders>
              <w:top w:val="single" w:sz="4" w:space="0" w:color="auto"/>
              <w:left w:val="nil"/>
              <w:bottom w:val="nil"/>
              <w:right w:val="nil"/>
            </w:tcBorders>
            <w:shd w:val="clear" w:color="auto" w:fill="auto"/>
            <w:tcMar>
              <w:top w:w="0" w:type="dxa"/>
              <w:left w:w="108" w:type="dxa"/>
              <w:bottom w:w="0" w:type="dxa"/>
              <w:right w:w="108" w:type="dxa"/>
            </w:tcMar>
            <w:vAlign w:val="center"/>
            <w:hideMark/>
          </w:tcPr>
          <w:p w:rsidR="007D5D49" w:rsidRPr="00C41C9C" w:rsidRDefault="007D5D49" w:rsidP="007D5D49">
            <w:pPr>
              <w:spacing w:line="252" w:lineRule="auto"/>
              <w:ind w:left="62" w:right="100"/>
            </w:pPr>
            <w:r w:rsidRPr="00C41C9C">
              <w:t>4 County Area</w:t>
            </w:r>
          </w:p>
        </w:tc>
        <w:tc>
          <w:tcPr>
            <w:tcW w:w="900" w:type="dxa"/>
            <w:tcBorders>
              <w:top w:val="single" w:sz="4" w:space="0" w:color="auto"/>
              <w:left w:val="nil"/>
              <w:bottom w:val="nil"/>
              <w:right w:val="nil"/>
            </w:tcBorders>
            <w:shd w:val="clear" w:color="auto" w:fill="auto"/>
            <w:tcMar>
              <w:top w:w="0" w:type="dxa"/>
              <w:left w:w="108" w:type="dxa"/>
              <w:bottom w:w="0" w:type="dxa"/>
              <w:right w:w="108" w:type="dxa"/>
            </w:tcMar>
            <w:vAlign w:val="center"/>
          </w:tcPr>
          <w:p w:rsidR="007D5D49" w:rsidRPr="00C41C9C" w:rsidRDefault="007D5D49" w:rsidP="00AA0F14">
            <w:pPr>
              <w:spacing w:line="252" w:lineRule="auto"/>
              <w:ind w:left="44" w:right="62"/>
            </w:pPr>
            <w:r>
              <w:t>2,</w:t>
            </w:r>
            <w:r w:rsidR="00AA0F14">
              <w:t>636</w:t>
            </w:r>
          </w:p>
        </w:tc>
        <w:tc>
          <w:tcPr>
            <w:tcW w:w="810" w:type="dxa"/>
            <w:tcBorders>
              <w:top w:val="single" w:sz="4" w:space="0" w:color="auto"/>
              <w:left w:val="nil"/>
              <w:bottom w:val="nil"/>
              <w:right w:val="nil"/>
            </w:tcBorders>
            <w:shd w:val="clear" w:color="auto" w:fill="auto"/>
            <w:tcMar>
              <w:top w:w="0" w:type="dxa"/>
              <w:left w:w="108" w:type="dxa"/>
              <w:bottom w:w="0" w:type="dxa"/>
              <w:right w:w="108" w:type="dxa"/>
            </w:tcMar>
            <w:vAlign w:val="center"/>
          </w:tcPr>
          <w:p w:rsidR="007D5D49" w:rsidRPr="00C41C9C" w:rsidRDefault="007D5D49" w:rsidP="00AA0F14">
            <w:pPr>
              <w:spacing w:line="252" w:lineRule="auto"/>
              <w:ind w:right="-23"/>
            </w:pPr>
            <w:r>
              <w:t>2,</w:t>
            </w:r>
            <w:r w:rsidR="005637F6">
              <w:t>6</w:t>
            </w:r>
            <w:r w:rsidR="00AA0F14">
              <w:t>00</w:t>
            </w:r>
          </w:p>
        </w:tc>
        <w:tc>
          <w:tcPr>
            <w:tcW w:w="1170" w:type="dxa"/>
            <w:tcBorders>
              <w:top w:val="single" w:sz="4" w:space="0" w:color="auto"/>
              <w:left w:val="nil"/>
              <w:bottom w:val="nil"/>
              <w:right w:val="nil"/>
            </w:tcBorders>
            <w:shd w:val="clear" w:color="auto" w:fill="auto"/>
            <w:vAlign w:val="center"/>
          </w:tcPr>
          <w:p w:rsidR="007D5D49" w:rsidRPr="00C41C9C" w:rsidRDefault="00AA0F14" w:rsidP="00AA0F14">
            <w:pPr>
              <w:spacing w:line="252" w:lineRule="auto"/>
              <w:ind w:left="95" w:right="445"/>
              <w:jc w:val="right"/>
            </w:pPr>
            <w:r>
              <w:t>-1</w:t>
            </w:r>
            <w:r w:rsidR="007D5D49">
              <w:t>.</w:t>
            </w:r>
            <w:r>
              <w:t>4</w:t>
            </w:r>
            <w:r w:rsidR="007D5D49" w:rsidRPr="00C41C9C">
              <w:t>%</w:t>
            </w:r>
          </w:p>
        </w:tc>
      </w:tr>
      <w:tr w:rsidR="007D5D49" w:rsidRPr="00C41C9C" w:rsidTr="007D5D49">
        <w:trPr>
          <w:trHeight w:val="144"/>
        </w:trPr>
        <w:tc>
          <w:tcPr>
            <w:tcW w:w="17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7D5D49" w:rsidRPr="00156337" w:rsidRDefault="007D5D49" w:rsidP="007D5D49">
            <w:pPr>
              <w:spacing w:line="252" w:lineRule="auto"/>
              <w:ind w:left="62" w:right="100"/>
              <w:rPr>
                <w:sz w:val="10"/>
                <w:szCs w:val="10"/>
              </w:rPr>
            </w:pPr>
          </w:p>
        </w:tc>
        <w:tc>
          <w:tcPr>
            <w:tcW w:w="90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7D5D49" w:rsidRPr="00156337" w:rsidRDefault="007D5D49" w:rsidP="007D5D49">
            <w:pPr>
              <w:spacing w:line="252" w:lineRule="auto"/>
              <w:ind w:left="44" w:right="62"/>
              <w:rPr>
                <w:sz w:val="10"/>
                <w:szCs w:val="10"/>
              </w:rPr>
            </w:pPr>
          </w:p>
        </w:tc>
        <w:tc>
          <w:tcPr>
            <w:tcW w:w="8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7D5D49" w:rsidRPr="00156337" w:rsidRDefault="007D5D49" w:rsidP="007D5D49">
            <w:pPr>
              <w:spacing w:line="252" w:lineRule="auto"/>
              <w:ind w:right="-23"/>
              <w:rPr>
                <w:sz w:val="10"/>
                <w:szCs w:val="10"/>
              </w:rPr>
            </w:pPr>
          </w:p>
        </w:tc>
        <w:tc>
          <w:tcPr>
            <w:tcW w:w="1170" w:type="dxa"/>
            <w:tcBorders>
              <w:top w:val="nil"/>
              <w:left w:val="nil"/>
              <w:bottom w:val="nil"/>
              <w:right w:val="nil"/>
            </w:tcBorders>
            <w:shd w:val="clear" w:color="auto" w:fill="DEEAF6" w:themeFill="accent1" w:themeFillTint="33"/>
            <w:vAlign w:val="center"/>
          </w:tcPr>
          <w:p w:rsidR="007D5D49" w:rsidRPr="00156337" w:rsidRDefault="007D5D49" w:rsidP="007D5D49">
            <w:pPr>
              <w:spacing w:line="252" w:lineRule="auto"/>
              <w:ind w:left="95" w:right="445"/>
              <w:jc w:val="right"/>
              <w:rPr>
                <w:sz w:val="10"/>
                <w:szCs w:val="10"/>
              </w:rPr>
            </w:pPr>
          </w:p>
        </w:tc>
      </w:tr>
      <w:tr w:rsidR="007D5D49" w:rsidRPr="00C41C9C" w:rsidTr="007D5D49">
        <w:trPr>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tcPr>
          <w:p w:rsidR="007D5D49" w:rsidRPr="00C41C9C" w:rsidRDefault="007D5D49" w:rsidP="007D5D49">
            <w:pPr>
              <w:spacing w:line="252" w:lineRule="auto"/>
              <w:ind w:left="62" w:right="100"/>
            </w:pPr>
            <w:r>
              <w:t>Racine</w:t>
            </w:r>
          </w:p>
        </w:tc>
        <w:tc>
          <w:tcPr>
            <w:tcW w:w="900" w:type="dxa"/>
            <w:tcBorders>
              <w:top w:val="nil"/>
              <w:left w:val="nil"/>
              <w:bottom w:val="nil"/>
              <w:right w:val="nil"/>
            </w:tcBorders>
            <w:shd w:val="clear" w:color="auto" w:fill="auto"/>
            <w:tcMar>
              <w:top w:w="0" w:type="dxa"/>
              <w:left w:w="108" w:type="dxa"/>
              <w:bottom w:w="0" w:type="dxa"/>
              <w:right w:w="108" w:type="dxa"/>
            </w:tcMar>
            <w:vAlign w:val="center"/>
          </w:tcPr>
          <w:p w:rsidR="007D5D49" w:rsidRPr="00C41C9C" w:rsidRDefault="00AA0F14" w:rsidP="005637F6">
            <w:pPr>
              <w:spacing w:line="252" w:lineRule="auto"/>
              <w:ind w:left="44" w:right="62"/>
            </w:pPr>
            <w:r>
              <w:t>342</w:t>
            </w:r>
          </w:p>
        </w:tc>
        <w:tc>
          <w:tcPr>
            <w:tcW w:w="810" w:type="dxa"/>
            <w:tcBorders>
              <w:top w:val="nil"/>
              <w:left w:val="nil"/>
              <w:bottom w:val="nil"/>
              <w:right w:val="nil"/>
            </w:tcBorders>
            <w:shd w:val="clear" w:color="auto" w:fill="auto"/>
            <w:tcMar>
              <w:top w:w="0" w:type="dxa"/>
              <w:left w:w="108" w:type="dxa"/>
              <w:bottom w:w="0" w:type="dxa"/>
              <w:right w:w="108" w:type="dxa"/>
            </w:tcMar>
            <w:vAlign w:val="center"/>
          </w:tcPr>
          <w:p w:rsidR="007D5D49" w:rsidRPr="00C41C9C" w:rsidRDefault="00AA0F14" w:rsidP="005637F6">
            <w:pPr>
              <w:spacing w:line="252" w:lineRule="auto"/>
              <w:ind w:right="-23"/>
            </w:pPr>
            <w:r>
              <w:t>350</w:t>
            </w:r>
          </w:p>
        </w:tc>
        <w:tc>
          <w:tcPr>
            <w:tcW w:w="1170" w:type="dxa"/>
            <w:tcBorders>
              <w:top w:val="nil"/>
              <w:left w:val="nil"/>
              <w:bottom w:val="nil"/>
              <w:right w:val="nil"/>
            </w:tcBorders>
            <w:shd w:val="clear" w:color="auto" w:fill="auto"/>
            <w:vAlign w:val="center"/>
          </w:tcPr>
          <w:p w:rsidR="007D5D49" w:rsidRPr="00C41C9C" w:rsidRDefault="00AA0F14" w:rsidP="00AA0F14">
            <w:pPr>
              <w:spacing w:line="252" w:lineRule="auto"/>
              <w:ind w:left="95" w:right="445"/>
              <w:jc w:val="right"/>
            </w:pPr>
            <w:r>
              <w:t>2</w:t>
            </w:r>
            <w:r w:rsidR="007D5D49">
              <w:t>.</w:t>
            </w:r>
            <w:r>
              <w:t>3</w:t>
            </w:r>
            <w:r w:rsidR="007D5D49">
              <w:t>%</w:t>
            </w:r>
          </w:p>
        </w:tc>
      </w:tr>
      <w:tr w:rsidR="007D5D49" w:rsidRPr="00C41C9C" w:rsidTr="007D5D49">
        <w:trPr>
          <w:trHeight w:val="288"/>
        </w:trPr>
        <w:tc>
          <w:tcPr>
            <w:tcW w:w="17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7D5D49" w:rsidRPr="00C41C9C" w:rsidRDefault="007D5D49" w:rsidP="007D5D49">
            <w:pPr>
              <w:spacing w:line="252" w:lineRule="auto"/>
              <w:ind w:left="62" w:right="100"/>
            </w:pPr>
            <w:r>
              <w:t>Kenosha</w:t>
            </w:r>
          </w:p>
        </w:tc>
        <w:tc>
          <w:tcPr>
            <w:tcW w:w="90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7D5D49" w:rsidRPr="00C41C9C" w:rsidRDefault="00AA0F14" w:rsidP="007D5D49">
            <w:pPr>
              <w:spacing w:line="252" w:lineRule="auto"/>
              <w:ind w:left="44" w:right="62"/>
            </w:pPr>
            <w:r>
              <w:t>303</w:t>
            </w:r>
          </w:p>
        </w:tc>
        <w:tc>
          <w:tcPr>
            <w:tcW w:w="81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rsidR="007D5D49" w:rsidRPr="00C41C9C" w:rsidRDefault="007D5D49" w:rsidP="00AA0F14">
            <w:pPr>
              <w:spacing w:line="252" w:lineRule="auto"/>
              <w:ind w:right="-23"/>
            </w:pPr>
            <w:r>
              <w:t>3</w:t>
            </w:r>
            <w:r w:rsidR="00AA0F14">
              <w:t>17</w:t>
            </w:r>
          </w:p>
        </w:tc>
        <w:tc>
          <w:tcPr>
            <w:tcW w:w="1170" w:type="dxa"/>
            <w:tcBorders>
              <w:top w:val="nil"/>
              <w:left w:val="nil"/>
              <w:bottom w:val="nil"/>
              <w:right w:val="nil"/>
            </w:tcBorders>
            <w:shd w:val="clear" w:color="auto" w:fill="DEEAF6" w:themeFill="accent1" w:themeFillTint="33"/>
            <w:vAlign w:val="center"/>
          </w:tcPr>
          <w:p w:rsidR="007D5D49" w:rsidRPr="00C41C9C" w:rsidRDefault="00AA0F14" w:rsidP="00AA0F14">
            <w:pPr>
              <w:spacing w:line="252" w:lineRule="auto"/>
              <w:ind w:left="95" w:right="445"/>
              <w:jc w:val="right"/>
            </w:pPr>
            <w:r>
              <w:t>4</w:t>
            </w:r>
            <w:r w:rsidR="007D5D49">
              <w:t>.</w:t>
            </w:r>
            <w:r>
              <w:t>6</w:t>
            </w:r>
            <w:r w:rsidR="007D5D49">
              <w:t>%</w:t>
            </w:r>
          </w:p>
        </w:tc>
      </w:tr>
      <w:tr w:rsidR="007D5D49" w:rsidRPr="00C41C9C" w:rsidTr="007D5D49">
        <w:trPr>
          <w:trHeight w:val="288"/>
        </w:trPr>
        <w:tc>
          <w:tcPr>
            <w:tcW w:w="1710" w:type="dxa"/>
            <w:tcBorders>
              <w:top w:val="nil"/>
              <w:left w:val="nil"/>
              <w:bottom w:val="nil"/>
              <w:right w:val="nil"/>
            </w:tcBorders>
            <w:shd w:val="clear" w:color="auto" w:fill="auto"/>
            <w:tcMar>
              <w:top w:w="0" w:type="dxa"/>
              <w:left w:w="108" w:type="dxa"/>
              <w:bottom w:w="0" w:type="dxa"/>
              <w:right w:w="108" w:type="dxa"/>
            </w:tcMar>
            <w:vAlign w:val="center"/>
          </w:tcPr>
          <w:p w:rsidR="007D5D49" w:rsidRDefault="007D5D49" w:rsidP="007D5D49">
            <w:pPr>
              <w:spacing w:line="252" w:lineRule="auto"/>
              <w:ind w:left="62" w:right="100"/>
            </w:pPr>
            <w:r>
              <w:t>Walworth</w:t>
            </w:r>
          </w:p>
        </w:tc>
        <w:tc>
          <w:tcPr>
            <w:tcW w:w="900" w:type="dxa"/>
            <w:tcBorders>
              <w:top w:val="nil"/>
              <w:left w:val="nil"/>
              <w:bottom w:val="nil"/>
              <w:right w:val="nil"/>
            </w:tcBorders>
            <w:shd w:val="clear" w:color="auto" w:fill="auto"/>
            <w:tcMar>
              <w:top w:w="0" w:type="dxa"/>
              <w:left w:w="108" w:type="dxa"/>
              <w:bottom w:w="0" w:type="dxa"/>
              <w:right w:w="108" w:type="dxa"/>
            </w:tcMar>
            <w:vAlign w:val="center"/>
          </w:tcPr>
          <w:p w:rsidR="007D5D49" w:rsidRDefault="005637F6" w:rsidP="00AA0F14">
            <w:pPr>
              <w:spacing w:line="252" w:lineRule="auto"/>
              <w:ind w:left="44" w:right="62"/>
            </w:pPr>
            <w:r>
              <w:t>2</w:t>
            </w:r>
            <w:r w:rsidR="00AA0F14">
              <w:t>62</w:t>
            </w:r>
          </w:p>
        </w:tc>
        <w:tc>
          <w:tcPr>
            <w:tcW w:w="810" w:type="dxa"/>
            <w:tcBorders>
              <w:top w:val="nil"/>
              <w:left w:val="nil"/>
              <w:bottom w:val="nil"/>
              <w:right w:val="nil"/>
            </w:tcBorders>
            <w:shd w:val="clear" w:color="auto" w:fill="auto"/>
            <w:tcMar>
              <w:top w:w="0" w:type="dxa"/>
              <w:left w:w="108" w:type="dxa"/>
              <w:bottom w:w="0" w:type="dxa"/>
              <w:right w:w="108" w:type="dxa"/>
            </w:tcMar>
            <w:vAlign w:val="center"/>
          </w:tcPr>
          <w:p w:rsidR="007D5D49" w:rsidRDefault="007D5D49" w:rsidP="00AA0F14">
            <w:pPr>
              <w:spacing w:line="252" w:lineRule="auto"/>
              <w:ind w:right="-23"/>
            </w:pPr>
            <w:r>
              <w:t>2</w:t>
            </w:r>
            <w:r w:rsidR="00AA0F14">
              <w:t>51</w:t>
            </w:r>
          </w:p>
        </w:tc>
        <w:tc>
          <w:tcPr>
            <w:tcW w:w="1170" w:type="dxa"/>
            <w:tcBorders>
              <w:top w:val="nil"/>
              <w:left w:val="nil"/>
              <w:bottom w:val="nil"/>
              <w:right w:val="nil"/>
            </w:tcBorders>
            <w:shd w:val="clear" w:color="auto" w:fill="auto"/>
            <w:vAlign w:val="center"/>
          </w:tcPr>
          <w:p w:rsidR="007D5D49" w:rsidRDefault="00AA0F14" w:rsidP="005637F6">
            <w:pPr>
              <w:spacing w:line="252" w:lineRule="auto"/>
              <w:ind w:left="95" w:right="445"/>
              <w:jc w:val="right"/>
            </w:pPr>
            <w:r>
              <w:t>-4</w:t>
            </w:r>
            <w:r w:rsidR="007D5D49">
              <w:t>.</w:t>
            </w:r>
            <w:r w:rsidR="005637F6">
              <w:t>2</w:t>
            </w:r>
            <w:r w:rsidR="007D5D49">
              <w:t>%</w:t>
            </w:r>
          </w:p>
        </w:tc>
      </w:tr>
    </w:tbl>
    <w:p w:rsidR="000D45BC" w:rsidRDefault="00F1598A" w:rsidP="002B0C16">
      <w:pPr>
        <w:spacing w:before="120" w:after="120"/>
        <w:ind w:left="-360" w:right="-360"/>
        <w:contextualSpacing/>
        <w:rPr>
          <w:sz w:val="24"/>
          <w:szCs w:val="24"/>
        </w:rPr>
      </w:pPr>
      <w:r>
        <w:rPr>
          <w:sz w:val="24"/>
          <w:szCs w:val="24"/>
        </w:rPr>
        <w:t xml:space="preserve">The metropolitan market could use an additional </w:t>
      </w:r>
      <w:r w:rsidR="00AD4EC8" w:rsidRPr="00AD4EC8">
        <w:rPr>
          <w:sz w:val="24"/>
          <w:szCs w:val="24"/>
        </w:rPr>
        <w:t>3</w:t>
      </w:r>
      <w:r w:rsidR="00AD4EC8">
        <w:rPr>
          <w:sz w:val="24"/>
          <w:szCs w:val="24"/>
        </w:rPr>
        <w:t>,</w:t>
      </w:r>
      <w:r w:rsidR="00A36908">
        <w:rPr>
          <w:sz w:val="24"/>
          <w:szCs w:val="24"/>
        </w:rPr>
        <w:t>275</w:t>
      </w:r>
      <w:r w:rsidR="00AD4EC8" w:rsidRPr="00AD4EC8">
        <w:rPr>
          <w:sz w:val="24"/>
          <w:szCs w:val="24"/>
        </w:rPr>
        <w:t xml:space="preserve"> </w:t>
      </w:r>
      <w:r>
        <w:rPr>
          <w:sz w:val="24"/>
          <w:szCs w:val="24"/>
        </w:rPr>
        <w:t>listings</w:t>
      </w:r>
      <w:r w:rsidR="00AD4EC8">
        <w:rPr>
          <w:sz w:val="24"/>
          <w:szCs w:val="24"/>
        </w:rPr>
        <w:t xml:space="preserve"> (mo</w:t>
      </w:r>
      <w:r w:rsidR="00A36908">
        <w:rPr>
          <w:sz w:val="24"/>
          <w:szCs w:val="24"/>
        </w:rPr>
        <w:t xml:space="preserve">stly </w:t>
      </w:r>
      <w:r w:rsidR="00AD4EC8">
        <w:rPr>
          <w:sz w:val="24"/>
          <w:szCs w:val="24"/>
        </w:rPr>
        <w:t xml:space="preserve">priced </w:t>
      </w:r>
      <w:r w:rsidR="00487AC4">
        <w:rPr>
          <w:sz w:val="24"/>
          <w:szCs w:val="24"/>
        </w:rPr>
        <w:t>under $300,000</w:t>
      </w:r>
      <w:r w:rsidR="00AD4EC8">
        <w:rPr>
          <w:sz w:val="24"/>
          <w:szCs w:val="24"/>
        </w:rPr>
        <w:t>)</w:t>
      </w:r>
      <w:r w:rsidR="00487AC4">
        <w:rPr>
          <w:sz w:val="24"/>
          <w:szCs w:val="24"/>
        </w:rPr>
        <w:t xml:space="preserve"> </w:t>
      </w:r>
      <w:r>
        <w:rPr>
          <w:sz w:val="24"/>
          <w:szCs w:val="24"/>
        </w:rPr>
        <w:t>to come close to satisfying current demand.</w:t>
      </w:r>
      <w:r w:rsidR="00A17EB4">
        <w:rPr>
          <w:sz w:val="24"/>
          <w:szCs w:val="24"/>
        </w:rPr>
        <w:t xml:space="preserve"> </w:t>
      </w:r>
      <w:r w:rsidR="00487AC4">
        <w:rPr>
          <w:sz w:val="24"/>
          <w:szCs w:val="24"/>
        </w:rPr>
        <w:t>T</w:t>
      </w:r>
      <w:r>
        <w:rPr>
          <w:sz w:val="24"/>
          <w:szCs w:val="24"/>
        </w:rPr>
        <w:t xml:space="preserve">hat’s on top of the </w:t>
      </w:r>
      <w:r w:rsidR="00AD4EC8">
        <w:rPr>
          <w:sz w:val="24"/>
          <w:szCs w:val="24"/>
        </w:rPr>
        <w:t>6</w:t>
      </w:r>
      <w:r>
        <w:rPr>
          <w:sz w:val="24"/>
          <w:szCs w:val="24"/>
        </w:rPr>
        <w:t>,</w:t>
      </w:r>
      <w:r w:rsidR="000561A4">
        <w:rPr>
          <w:sz w:val="24"/>
          <w:szCs w:val="24"/>
        </w:rPr>
        <w:t>8</w:t>
      </w:r>
      <w:r w:rsidR="00A36908">
        <w:rPr>
          <w:sz w:val="24"/>
          <w:szCs w:val="24"/>
        </w:rPr>
        <w:t>09</w:t>
      </w:r>
      <w:r>
        <w:rPr>
          <w:sz w:val="24"/>
          <w:szCs w:val="24"/>
        </w:rPr>
        <w:t xml:space="preserve"> listings currently in MLS</w:t>
      </w:r>
      <w:r w:rsidR="00487AC4">
        <w:rPr>
          <w:sz w:val="24"/>
          <w:szCs w:val="24"/>
        </w:rPr>
        <w:t>.</w:t>
      </w:r>
      <w:r>
        <w:rPr>
          <w:sz w:val="24"/>
          <w:szCs w:val="24"/>
        </w:rPr>
        <w:t xml:space="preserve"> </w:t>
      </w:r>
    </w:p>
    <w:p w:rsidR="00D0513E" w:rsidRDefault="00D0513E" w:rsidP="002B0C16">
      <w:pPr>
        <w:spacing w:before="120" w:after="120"/>
        <w:ind w:right="-360"/>
        <w:contextualSpacing/>
        <w:rPr>
          <w:sz w:val="24"/>
          <w:szCs w:val="24"/>
        </w:rPr>
      </w:pPr>
    </w:p>
    <w:p w:rsidR="000D45BC" w:rsidRDefault="000D45BC" w:rsidP="001F5CBD">
      <w:pPr>
        <w:spacing w:before="120" w:after="120"/>
        <w:ind w:left="-360" w:right="-360"/>
        <w:contextualSpacing/>
        <w:rPr>
          <w:sz w:val="24"/>
          <w:szCs w:val="24"/>
        </w:rPr>
      </w:pPr>
    </w:p>
    <w:p w:rsidR="000561A4" w:rsidRDefault="000561A4" w:rsidP="001F5CBD">
      <w:pPr>
        <w:spacing w:before="120" w:after="120"/>
        <w:ind w:left="-360" w:right="-360"/>
        <w:contextualSpacing/>
        <w:rPr>
          <w:sz w:val="24"/>
          <w:szCs w:val="24"/>
        </w:rPr>
      </w:pPr>
    </w:p>
    <w:p w:rsidR="000561A4" w:rsidRDefault="000561A4" w:rsidP="001F5CBD">
      <w:pPr>
        <w:spacing w:before="120" w:after="120"/>
        <w:ind w:left="-360" w:right="-360"/>
        <w:contextualSpacing/>
        <w:rPr>
          <w:sz w:val="24"/>
          <w:szCs w:val="24"/>
        </w:rPr>
      </w:pPr>
    </w:p>
    <w:p w:rsidR="000561A4" w:rsidRDefault="000561A4" w:rsidP="001F5CBD">
      <w:pPr>
        <w:spacing w:before="120" w:after="120"/>
        <w:ind w:left="-360" w:right="-360"/>
        <w:contextualSpacing/>
        <w:rPr>
          <w:sz w:val="24"/>
          <w:szCs w:val="24"/>
        </w:rPr>
      </w:pPr>
    </w:p>
    <w:p w:rsidR="000561A4" w:rsidRDefault="000561A4" w:rsidP="001F5CBD">
      <w:pPr>
        <w:spacing w:before="120" w:after="120"/>
        <w:ind w:left="-360" w:right="-360"/>
        <w:contextualSpacing/>
        <w:rPr>
          <w:sz w:val="24"/>
          <w:szCs w:val="24"/>
        </w:rPr>
      </w:pPr>
    </w:p>
    <w:p w:rsidR="00A17EB4" w:rsidRDefault="00A17EB4" w:rsidP="001F5CBD">
      <w:pPr>
        <w:spacing w:before="120" w:after="120"/>
        <w:ind w:left="-360" w:right="-360"/>
        <w:contextualSpacing/>
        <w:rPr>
          <w:sz w:val="24"/>
          <w:szCs w:val="24"/>
        </w:rPr>
      </w:pPr>
    </w:p>
    <w:p w:rsidR="000561A4" w:rsidRDefault="000561A4" w:rsidP="001F5CBD">
      <w:pPr>
        <w:spacing w:before="120" w:after="120"/>
        <w:ind w:left="-360" w:right="-360"/>
        <w:contextualSpacing/>
        <w:rPr>
          <w:sz w:val="24"/>
          <w:szCs w:val="24"/>
        </w:rPr>
      </w:pPr>
    </w:p>
    <w:p w:rsidR="001347B5" w:rsidRPr="006F7D1E" w:rsidRDefault="001347B5" w:rsidP="001347B5">
      <w:pPr>
        <w:spacing w:before="120" w:after="120"/>
        <w:ind w:left="-360" w:right="-360"/>
        <w:contextualSpacing/>
        <w:rPr>
          <w:b/>
          <w:bCs/>
          <w:sz w:val="24"/>
          <w:szCs w:val="24"/>
          <w:u w:val="single"/>
        </w:rPr>
      </w:pPr>
      <w:bookmarkStart w:id="1" w:name="_GoBack"/>
      <w:bookmarkEnd w:id="1"/>
      <w:r w:rsidRPr="00FD76D1">
        <w:rPr>
          <w:b/>
          <w:bCs/>
          <w:sz w:val="24"/>
          <w:szCs w:val="24"/>
          <w:u w:val="single"/>
        </w:rPr>
        <w:t>Inventory</w:t>
      </w:r>
    </w:p>
    <w:p w:rsidR="001347B5" w:rsidRDefault="001347B5" w:rsidP="001347B5">
      <w:pPr>
        <w:spacing w:before="120" w:after="120"/>
        <w:ind w:left="-360" w:right="-360"/>
        <w:contextualSpacing/>
        <w:rPr>
          <w:sz w:val="24"/>
          <w:szCs w:val="24"/>
        </w:rPr>
      </w:pPr>
      <w:r w:rsidRPr="006F7D1E">
        <w:rPr>
          <w:sz w:val="24"/>
          <w:szCs w:val="24"/>
        </w:rPr>
        <w:t>Seasonally adjusted inventory is calculated by taking the homes available for sale in a given month and</w:t>
      </w:r>
      <w:r w:rsidR="00FE44EA">
        <w:rPr>
          <w:sz w:val="24"/>
          <w:szCs w:val="24"/>
        </w:rPr>
        <w:t xml:space="preserve"> </w:t>
      </w:r>
      <w:r w:rsidRPr="006F7D1E">
        <w:rPr>
          <w:sz w:val="24"/>
          <w:szCs w:val="24"/>
        </w:rPr>
        <w:t xml:space="preserve">comparing them to the past 12 months’ average sales.  This tells us how many months it would take to sell the existing homes on the market. The seasonally adjusted inventory level for </w:t>
      </w:r>
      <w:r w:rsidR="00526B69">
        <w:rPr>
          <w:sz w:val="24"/>
          <w:szCs w:val="24"/>
        </w:rPr>
        <w:t>August</w:t>
      </w:r>
      <w:r w:rsidRPr="006F7D1E">
        <w:rPr>
          <w:sz w:val="24"/>
          <w:szCs w:val="24"/>
        </w:rPr>
        <w:t xml:space="preserve"> was </w:t>
      </w:r>
      <w:r w:rsidR="000561A4">
        <w:rPr>
          <w:sz w:val="24"/>
          <w:szCs w:val="24"/>
        </w:rPr>
        <w:t>4</w:t>
      </w:r>
      <w:r>
        <w:rPr>
          <w:sz w:val="24"/>
          <w:szCs w:val="24"/>
        </w:rPr>
        <w:t>.</w:t>
      </w:r>
      <w:r w:rsidR="00A36908">
        <w:rPr>
          <w:sz w:val="24"/>
          <w:szCs w:val="24"/>
        </w:rPr>
        <w:t>1</w:t>
      </w:r>
      <w:r w:rsidR="000561A4">
        <w:rPr>
          <w:sz w:val="24"/>
          <w:szCs w:val="24"/>
        </w:rPr>
        <w:t xml:space="preserve"> mo</w:t>
      </w:r>
      <w:r>
        <w:rPr>
          <w:sz w:val="24"/>
          <w:szCs w:val="24"/>
        </w:rPr>
        <w:t>nths</w:t>
      </w:r>
      <w:r w:rsidRPr="006F7D1E">
        <w:rPr>
          <w:sz w:val="24"/>
          <w:szCs w:val="24"/>
        </w:rPr>
        <w:t xml:space="preserve">.  The seasonally adjusted level was </w:t>
      </w:r>
      <w:r w:rsidR="000561A4">
        <w:rPr>
          <w:sz w:val="24"/>
          <w:szCs w:val="24"/>
        </w:rPr>
        <w:t>also 4</w:t>
      </w:r>
      <w:r w:rsidR="00FE44EA">
        <w:rPr>
          <w:sz w:val="24"/>
          <w:szCs w:val="24"/>
        </w:rPr>
        <w:t>.</w:t>
      </w:r>
      <w:r w:rsidR="00A36908">
        <w:rPr>
          <w:sz w:val="24"/>
          <w:szCs w:val="24"/>
        </w:rPr>
        <w:t>1</w:t>
      </w:r>
      <w:r w:rsidRPr="006F7D1E">
        <w:rPr>
          <w:sz w:val="24"/>
          <w:szCs w:val="24"/>
        </w:rPr>
        <w:t xml:space="preserve"> months in </w:t>
      </w:r>
      <w:r w:rsidR="00526B69">
        <w:rPr>
          <w:sz w:val="24"/>
          <w:szCs w:val="24"/>
        </w:rPr>
        <w:t>August</w:t>
      </w:r>
      <w:r w:rsidRPr="006F7D1E">
        <w:rPr>
          <w:sz w:val="24"/>
          <w:szCs w:val="24"/>
        </w:rPr>
        <w:t xml:space="preserve"> 201</w:t>
      </w:r>
      <w:r w:rsidR="00FE44EA">
        <w:rPr>
          <w:sz w:val="24"/>
          <w:szCs w:val="24"/>
        </w:rPr>
        <w:t>8</w:t>
      </w:r>
      <w:r w:rsidRPr="006F7D1E">
        <w:rPr>
          <w:sz w:val="24"/>
          <w:szCs w:val="24"/>
        </w:rPr>
        <w:t>.</w:t>
      </w:r>
    </w:p>
    <w:p w:rsidR="00A36908" w:rsidRPr="006F7D1E" w:rsidRDefault="00A36908" w:rsidP="001347B5">
      <w:pPr>
        <w:spacing w:before="120" w:after="120"/>
        <w:ind w:left="-360" w:right="-360"/>
        <w:contextualSpacing/>
        <w:rPr>
          <w:sz w:val="24"/>
          <w:szCs w:val="24"/>
        </w:rPr>
      </w:pPr>
    </w:p>
    <w:p w:rsidR="001347B5" w:rsidRDefault="00A36908" w:rsidP="001347B5">
      <w:pPr>
        <w:spacing w:before="120" w:after="120"/>
        <w:ind w:left="-360" w:right="-360"/>
        <w:contextualSpacing/>
        <w:rPr>
          <w:sz w:val="24"/>
          <w:szCs w:val="24"/>
        </w:rPr>
      </w:pPr>
      <w:r>
        <w:rPr>
          <w:noProof/>
        </w:rPr>
        <w:drawing>
          <wp:anchor distT="0" distB="0" distL="114300" distR="114300" simplePos="0" relativeHeight="251668480" behindDoc="0" locked="0" layoutInCell="1" allowOverlap="1">
            <wp:simplePos x="0" y="0"/>
            <wp:positionH relativeFrom="column">
              <wp:posOffset>-224790</wp:posOffset>
            </wp:positionH>
            <wp:positionV relativeFrom="paragraph">
              <wp:posOffset>2540</wp:posOffset>
            </wp:positionV>
            <wp:extent cx="4761230" cy="2953385"/>
            <wp:effectExtent l="0" t="0" r="1270" b="1841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1347B5" w:rsidRPr="006F7D1E">
        <w:rPr>
          <w:sz w:val="24"/>
          <w:szCs w:val="24"/>
        </w:rPr>
        <w:t xml:space="preserve">Generally, </w:t>
      </w:r>
      <w:r w:rsidR="00524132">
        <w:rPr>
          <w:sz w:val="24"/>
          <w:szCs w:val="24"/>
        </w:rPr>
        <w:t>6</w:t>
      </w:r>
      <w:r w:rsidR="001347B5" w:rsidRPr="006F7D1E">
        <w:rPr>
          <w:sz w:val="24"/>
          <w:szCs w:val="24"/>
        </w:rPr>
        <w:t xml:space="preserve"> months of inventory is considered a “balanced” market. If inventory falls below </w:t>
      </w:r>
      <w:r w:rsidR="00524132">
        <w:rPr>
          <w:sz w:val="24"/>
          <w:szCs w:val="24"/>
        </w:rPr>
        <w:t>6</w:t>
      </w:r>
      <w:r w:rsidR="001347B5" w:rsidRPr="006F7D1E">
        <w:rPr>
          <w:sz w:val="24"/>
          <w:szCs w:val="24"/>
        </w:rPr>
        <w:t xml:space="preserve"> months, the market favors sellers; and when inventory exceeds </w:t>
      </w:r>
      <w:r w:rsidR="00524132">
        <w:rPr>
          <w:sz w:val="24"/>
          <w:szCs w:val="24"/>
        </w:rPr>
        <w:t>6</w:t>
      </w:r>
      <w:r w:rsidR="001347B5" w:rsidRPr="006F7D1E">
        <w:rPr>
          <w:sz w:val="24"/>
          <w:szCs w:val="24"/>
        </w:rPr>
        <w:t xml:space="preserve"> months, it is a buyer’s market. </w:t>
      </w:r>
    </w:p>
    <w:p w:rsidR="001347B5" w:rsidRDefault="001347B5" w:rsidP="001347B5">
      <w:pPr>
        <w:spacing w:before="120" w:after="120"/>
        <w:ind w:left="-360" w:right="-360"/>
        <w:contextualSpacing/>
        <w:rPr>
          <w:sz w:val="24"/>
          <w:szCs w:val="24"/>
        </w:rPr>
      </w:pPr>
    </w:p>
    <w:p w:rsidR="00A36908" w:rsidRDefault="001347B5" w:rsidP="001347B5">
      <w:pPr>
        <w:spacing w:before="120" w:after="120"/>
        <w:ind w:left="-360" w:right="-360"/>
        <w:contextualSpacing/>
        <w:rPr>
          <w:sz w:val="24"/>
          <w:szCs w:val="24"/>
        </w:rPr>
      </w:pPr>
      <w:r>
        <w:rPr>
          <w:sz w:val="24"/>
          <w:szCs w:val="24"/>
        </w:rPr>
        <w:t xml:space="preserve">We also calculate inventory by subtracting the listings that have an “active offer” from those available for sale in a given month.  </w:t>
      </w:r>
    </w:p>
    <w:p w:rsidR="00A36908" w:rsidRDefault="00A36908" w:rsidP="001347B5">
      <w:pPr>
        <w:spacing w:before="120" w:after="120"/>
        <w:ind w:left="-360" w:right="-360"/>
        <w:contextualSpacing/>
        <w:rPr>
          <w:sz w:val="24"/>
          <w:szCs w:val="24"/>
        </w:rPr>
      </w:pPr>
    </w:p>
    <w:p w:rsidR="001347B5" w:rsidRDefault="001347B5" w:rsidP="001347B5">
      <w:pPr>
        <w:spacing w:before="120" w:after="120"/>
        <w:ind w:left="-360" w:right="-360"/>
        <w:contextualSpacing/>
        <w:rPr>
          <w:sz w:val="24"/>
          <w:szCs w:val="24"/>
        </w:rPr>
      </w:pPr>
      <w:r>
        <w:rPr>
          <w:sz w:val="24"/>
          <w:szCs w:val="24"/>
        </w:rPr>
        <w:t>Approximately 8 in 10 listings that buyers place an offer on go on to a complete sale.  This gives us a different perspective of the quantity of homes available on the market.</w:t>
      </w:r>
    </w:p>
    <w:p w:rsidR="001347B5" w:rsidRDefault="001347B5" w:rsidP="001347B5">
      <w:pPr>
        <w:spacing w:before="120" w:after="120"/>
        <w:ind w:left="-360" w:right="-360"/>
        <w:contextualSpacing/>
        <w:rPr>
          <w:sz w:val="24"/>
          <w:szCs w:val="24"/>
        </w:rPr>
      </w:pPr>
    </w:p>
    <w:p w:rsidR="001347B5" w:rsidRDefault="001347B5" w:rsidP="001347B5">
      <w:pPr>
        <w:spacing w:before="120" w:after="120"/>
        <w:ind w:left="-360" w:right="-360"/>
        <w:contextualSpacing/>
        <w:rPr>
          <w:sz w:val="24"/>
          <w:szCs w:val="24"/>
        </w:rPr>
      </w:pPr>
      <w:r>
        <w:rPr>
          <w:sz w:val="24"/>
          <w:szCs w:val="24"/>
        </w:rPr>
        <w:lastRenderedPageBreak/>
        <w:t xml:space="preserve">Subtracting the </w:t>
      </w:r>
      <w:r w:rsidR="00F1598A">
        <w:rPr>
          <w:sz w:val="24"/>
          <w:szCs w:val="24"/>
        </w:rPr>
        <w:t>2</w:t>
      </w:r>
      <w:r>
        <w:rPr>
          <w:sz w:val="24"/>
          <w:szCs w:val="24"/>
        </w:rPr>
        <w:t>,</w:t>
      </w:r>
      <w:r w:rsidR="00794F4A">
        <w:rPr>
          <w:sz w:val="24"/>
          <w:szCs w:val="24"/>
        </w:rPr>
        <w:t>181</w:t>
      </w:r>
      <w:r>
        <w:rPr>
          <w:sz w:val="24"/>
          <w:szCs w:val="24"/>
        </w:rPr>
        <w:t xml:space="preserve"> listings with an active offer from total current listings presents an effective inventory level of </w:t>
      </w:r>
      <w:r w:rsidR="00884390">
        <w:rPr>
          <w:sz w:val="24"/>
          <w:szCs w:val="24"/>
        </w:rPr>
        <w:t>2</w:t>
      </w:r>
      <w:r w:rsidR="00FE44EA">
        <w:rPr>
          <w:sz w:val="24"/>
          <w:szCs w:val="24"/>
        </w:rPr>
        <w:t>.</w:t>
      </w:r>
      <w:r w:rsidR="00794F4A">
        <w:rPr>
          <w:sz w:val="24"/>
          <w:szCs w:val="24"/>
        </w:rPr>
        <w:t>3</w:t>
      </w:r>
      <w:r>
        <w:rPr>
          <w:sz w:val="24"/>
          <w:szCs w:val="24"/>
        </w:rPr>
        <w:t xml:space="preserve"> months.  A year ago, the same calculation showed </w:t>
      </w:r>
      <w:r w:rsidR="00526B69">
        <w:rPr>
          <w:sz w:val="24"/>
          <w:szCs w:val="24"/>
        </w:rPr>
        <w:t>August</w:t>
      </w:r>
      <w:r w:rsidR="00FE44EA">
        <w:rPr>
          <w:sz w:val="24"/>
          <w:szCs w:val="24"/>
        </w:rPr>
        <w:t xml:space="preserve">’s inventory level at </w:t>
      </w:r>
      <w:r w:rsidR="000561A4">
        <w:rPr>
          <w:sz w:val="24"/>
          <w:szCs w:val="24"/>
        </w:rPr>
        <w:t>2</w:t>
      </w:r>
      <w:r>
        <w:rPr>
          <w:sz w:val="24"/>
          <w:szCs w:val="24"/>
        </w:rPr>
        <w:t>.</w:t>
      </w:r>
      <w:r w:rsidR="00794F4A">
        <w:rPr>
          <w:sz w:val="24"/>
          <w:szCs w:val="24"/>
        </w:rPr>
        <w:t>3</w:t>
      </w:r>
      <w:r>
        <w:rPr>
          <w:sz w:val="24"/>
          <w:szCs w:val="24"/>
        </w:rPr>
        <w:t xml:space="preserve"> months</w:t>
      </w:r>
      <w:r w:rsidR="00FE44EA">
        <w:rPr>
          <w:sz w:val="24"/>
          <w:szCs w:val="24"/>
        </w:rPr>
        <w:t>.</w:t>
      </w:r>
      <w:r>
        <w:rPr>
          <w:sz w:val="24"/>
          <w:szCs w:val="24"/>
        </w:rPr>
        <w:t xml:space="preserve"> </w:t>
      </w:r>
    </w:p>
    <w:p w:rsidR="000D45BC" w:rsidRDefault="000D45BC" w:rsidP="001F5CBD">
      <w:pPr>
        <w:spacing w:before="120" w:after="120"/>
        <w:ind w:left="-360" w:right="-360"/>
        <w:contextualSpacing/>
        <w:rPr>
          <w:sz w:val="24"/>
          <w:szCs w:val="24"/>
        </w:rPr>
      </w:pPr>
    </w:p>
    <w:p w:rsidR="00127EF0" w:rsidRDefault="00127EF0" w:rsidP="001F5CBD">
      <w:pPr>
        <w:spacing w:before="120" w:after="120"/>
        <w:ind w:left="-360" w:right="-360"/>
        <w:contextualSpacing/>
        <w:jc w:val="both"/>
        <w:rPr>
          <w:b/>
          <w:bCs/>
          <w:sz w:val="24"/>
          <w:szCs w:val="24"/>
          <w:u w:val="single"/>
        </w:rPr>
      </w:pPr>
      <w:r>
        <w:rPr>
          <w:b/>
          <w:bCs/>
          <w:sz w:val="24"/>
          <w:szCs w:val="24"/>
          <w:u w:val="single"/>
        </w:rPr>
        <w:t>Where to go</w:t>
      </w:r>
    </w:p>
    <w:p w:rsidR="00127EF0" w:rsidRDefault="00127EF0" w:rsidP="001F5CBD">
      <w:pPr>
        <w:spacing w:before="120" w:after="120"/>
        <w:ind w:left="-360" w:right="-360"/>
        <w:contextualSpacing/>
        <w:rPr>
          <w:sz w:val="24"/>
          <w:szCs w:val="24"/>
        </w:rPr>
      </w:pPr>
      <w:r>
        <w:rPr>
          <w:sz w:val="24"/>
          <w:szCs w:val="24"/>
        </w:rPr>
        <w:t>Buyers should seek the counsel of a REALTOR® in determining their best housing options, and sellers need a REALTORS® expert advice in making correct marketing decisions with their home</w:t>
      </w:r>
      <w:r w:rsidR="001B4CFE">
        <w:rPr>
          <w:sz w:val="24"/>
          <w:szCs w:val="24"/>
        </w:rPr>
        <w:t>s</w:t>
      </w:r>
      <w:r>
        <w:rPr>
          <w:sz w:val="24"/>
          <w:szCs w:val="24"/>
        </w:rPr>
        <w:t>.</w:t>
      </w:r>
    </w:p>
    <w:p w:rsidR="00127EF0" w:rsidRDefault="00127EF0" w:rsidP="001F5CBD">
      <w:pPr>
        <w:spacing w:before="120" w:after="120"/>
        <w:ind w:left="-360" w:right="-360"/>
        <w:contextualSpacing/>
        <w:rPr>
          <w:sz w:val="24"/>
          <w:szCs w:val="24"/>
        </w:rPr>
      </w:pPr>
    </w:p>
    <w:p w:rsidR="00127EF0" w:rsidRDefault="00127EF0" w:rsidP="001F5CBD">
      <w:pPr>
        <w:spacing w:before="120" w:after="120"/>
        <w:ind w:left="-360" w:right="-360"/>
        <w:contextualSpacing/>
        <w:rPr>
          <w:sz w:val="24"/>
          <w:szCs w:val="24"/>
        </w:rPr>
      </w:pPr>
      <w:r>
        <w:rPr>
          <w:sz w:val="24"/>
          <w:szCs w:val="24"/>
        </w:rPr>
        <w:t>The Greater Milwaukee Association of REALTORS</w:t>
      </w:r>
      <w:r>
        <w:rPr>
          <w:sz w:val="24"/>
          <w:szCs w:val="24"/>
          <w:vertAlign w:val="superscript"/>
        </w:rPr>
        <w:t>®</w:t>
      </w:r>
      <w:r w:rsidR="001E0262">
        <w:rPr>
          <w:sz w:val="24"/>
          <w:szCs w:val="24"/>
        </w:rPr>
        <w:t xml:space="preserve"> is a 4,5</w:t>
      </w:r>
      <w:r>
        <w:rPr>
          <w:sz w:val="24"/>
          <w:szCs w:val="24"/>
        </w:rPr>
        <w:t>00-member strong professional organization dedicated to providing information, services and products to “help REALTORS</w:t>
      </w:r>
      <w:r>
        <w:rPr>
          <w:sz w:val="24"/>
          <w:szCs w:val="24"/>
          <w:vertAlign w:val="superscript"/>
        </w:rPr>
        <w:t>®</w:t>
      </w:r>
      <w:r>
        <w:rPr>
          <w:sz w:val="24"/>
          <w:szCs w:val="24"/>
        </w:rPr>
        <w:t xml:space="preserve"> help their clients” buy and sell real estate.  Data for this report was collected by Metro MLS, Inc. a wholly-owned subsidiary of the GMAR.</w:t>
      </w:r>
    </w:p>
    <w:p w:rsidR="00127EF0" w:rsidRDefault="00127EF0" w:rsidP="001F5CBD">
      <w:pPr>
        <w:spacing w:before="120" w:after="120"/>
        <w:ind w:left="-360" w:right="-360"/>
        <w:contextualSpacing/>
        <w:rPr>
          <w:sz w:val="24"/>
          <w:szCs w:val="24"/>
        </w:rPr>
      </w:pPr>
    </w:p>
    <w:p w:rsidR="000D45BC" w:rsidRPr="00794F4A" w:rsidRDefault="00127EF0" w:rsidP="009B3EAE">
      <w:pPr>
        <w:spacing w:before="120" w:after="120"/>
        <w:ind w:left="-360" w:right="-360"/>
        <w:contextualSpacing/>
        <w:jc w:val="both"/>
        <w:rPr>
          <w:sz w:val="18"/>
          <w:szCs w:val="18"/>
        </w:rPr>
      </w:pPr>
      <w:r w:rsidRPr="00794F4A">
        <w:rPr>
          <w:sz w:val="18"/>
          <w:szCs w:val="18"/>
        </w:rPr>
        <w:t>* Sales and Listing figures differ between the “Monthly Stats” and “4th qtr” (or year-end) because the collection of “Monthly Stats” ends on the 10</w:t>
      </w:r>
      <w:r w:rsidRPr="00794F4A">
        <w:rPr>
          <w:sz w:val="18"/>
          <w:szCs w:val="18"/>
          <w:vertAlign w:val="superscript"/>
        </w:rPr>
        <w:t>th</w:t>
      </w:r>
      <w:r w:rsidRPr="00794F4A">
        <w:rPr>
          <w:sz w:val="18"/>
          <w:szCs w:val="18"/>
        </w:rPr>
        <w:t xml:space="preserve"> of each month; whereas the “4</w:t>
      </w:r>
      <w:r w:rsidRPr="00794F4A">
        <w:rPr>
          <w:sz w:val="18"/>
          <w:szCs w:val="18"/>
          <w:vertAlign w:val="superscript"/>
        </w:rPr>
        <w:t>th</w:t>
      </w:r>
      <w:r w:rsidRPr="00794F4A">
        <w:rPr>
          <w:sz w:val="18"/>
          <w:szCs w:val="18"/>
        </w:rPr>
        <w:t xml:space="preserve"> qtr” is a continuous tally to 12/31.  For example, if a sale occurred on </w:t>
      </w:r>
      <w:r w:rsidR="00526B69" w:rsidRPr="00794F4A">
        <w:rPr>
          <w:sz w:val="18"/>
          <w:szCs w:val="18"/>
        </w:rPr>
        <w:t>August</w:t>
      </w:r>
      <w:r w:rsidRPr="00794F4A">
        <w:rPr>
          <w:sz w:val="18"/>
          <w:szCs w:val="18"/>
        </w:rPr>
        <w:t xml:space="preserve"> 29</w:t>
      </w:r>
      <w:r w:rsidRPr="00794F4A">
        <w:rPr>
          <w:sz w:val="18"/>
          <w:szCs w:val="18"/>
          <w:vertAlign w:val="superscript"/>
        </w:rPr>
        <w:t>th</w:t>
      </w:r>
      <w:r w:rsidRPr="00794F4A">
        <w:rPr>
          <w:sz w:val="18"/>
          <w:szCs w:val="18"/>
        </w:rPr>
        <w:t xml:space="preserve">, but the agent does not record the sale until </w:t>
      </w:r>
      <w:r w:rsidR="00526B69" w:rsidRPr="00794F4A">
        <w:rPr>
          <w:sz w:val="18"/>
          <w:szCs w:val="18"/>
        </w:rPr>
        <w:t>August</w:t>
      </w:r>
      <w:r w:rsidRPr="00794F4A">
        <w:rPr>
          <w:sz w:val="18"/>
          <w:szCs w:val="18"/>
        </w:rPr>
        <w:t xml:space="preserve"> 11</w:t>
      </w:r>
      <w:r w:rsidRPr="00794F4A">
        <w:rPr>
          <w:sz w:val="18"/>
          <w:szCs w:val="18"/>
          <w:vertAlign w:val="superscript"/>
        </w:rPr>
        <w:t>th</w:t>
      </w:r>
      <w:r w:rsidRPr="00794F4A">
        <w:rPr>
          <w:sz w:val="18"/>
          <w:szCs w:val="18"/>
        </w:rPr>
        <w:t xml:space="preserve">, that sale would not be included in the </w:t>
      </w:r>
      <w:r w:rsidR="00526B69" w:rsidRPr="00794F4A">
        <w:rPr>
          <w:sz w:val="18"/>
          <w:szCs w:val="18"/>
        </w:rPr>
        <w:t>August</w:t>
      </w:r>
      <w:r w:rsidRPr="00794F4A">
        <w:rPr>
          <w:sz w:val="18"/>
          <w:szCs w:val="18"/>
        </w:rPr>
        <w:t xml:space="preserve"> sales figures (or any subsequent month’s total) but would be added to the annual total sales figure in the “4</w:t>
      </w:r>
      <w:r w:rsidRPr="00794F4A">
        <w:rPr>
          <w:sz w:val="18"/>
          <w:szCs w:val="18"/>
          <w:vertAlign w:val="superscript"/>
        </w:rPr>
        <w:t>th</w:t>
      </w:r>
      <w:r w:rsidRPr="00794F4A">
        <w:rPr>
          <w:sz w:val="18"/>
          <w:szCs w:val="18"/>
        </w:rPr>
        <w:t xml:space="preserve"> qtr” total.</w:t>
      </w:r>
      <w:bookmarkEnd w:id="0"/>
    </w:p>
    <w:sectPr w:rsidR="000D45BC" w:rsidRPr="00794F4A" w:rsidSect="00AD053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310FD"/>
    <w:multiLevelType w:val="hybridMultilevel"/>
    <w:tmpl w:val="EB5EFE2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769F0E41"/>
    <w:multiLevelType w:val="hybridMultilevel"/>
    <w:tmpl w:val="EBC21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83"/>
    <w:rsid w:val="0000535B"/>
    <w:rsid w:val="0002203D"/>
    <w:rsid w:val="000231FD"/>
    <w:rsid w:val="00027936"/>
    <w:rsid w:val="00036C88"/>
    <w:rsid w:val="00050EC7"/>
    <w:rsid w:val="000561A4"/>
    <w:rsid w:val="00063605"/>
    <w:rsid w:val="000643AB"/>
    <w:rsid w:val="00085C75"/>
    <w:rsid w:val="000871EE"/>
    <w:rsid w:val="000A3217"/>
    <w:rsid w:val="000D45BC"/>
    <w:rsid w:val="000E6853"/>
    <w:rsid w:val="000F21F9"/>
    <w:rsid w:val="000F44FF"/>
    <w:rsid w:val="00127EF0"/>
    <w:rsid w:val="001312C0"/>
    <w:rsid w:val="001347B5"/>
    <w:rsid w:val="0013524F"/>
    <w:rsid w:val="00153E7F"/>
    <w:rsid w:val="001559E4"/>
    <w:rsid w:val="00156337"/>
    <w:rsid w:val="001710C0"/>
    <w:rsid w:val="00183378"/>
    <w:rsid w:val="00186DB6"/>
    <w:rsid w:val="001A060A"/>
    <w:rsid w:val="001B00EC"/>
    <w:rsid w:val="001B4CFE"/>
    <w:rsid w:val="001B610A"/>
    <w:rsid w:val="001C2406"/>
    <w:rsid w:val="001C62A3"/>
    <w:rsid w:val="001D3B78"/>
    <w:rsid w:val="001E0262"/>
    <w:rsid w:val="001F0911"/>
    <w:rsid w:val="001F5CBD"/>
    <w:rsid w:val="00211BC4"/>
    <w:rsid w:val="0023346D"/>
    <w:rsid w:val="002369FD"/>
    <w:rsid w:val="002460D3"/>
    <w:rsid w:val="00291172"/>
    <w:rsid w:val="002B0C16"/>
    <w:rsid w:val="002C0B6C"/>
    <w:rsid w:val="002F0554"/>
    <w:rsid w:val="003105DB"/>
    <w:rsid w:val="003121D0"/>
    <w:rsid w:val="003176C9"/>
    <w:rsid w:val="00323325"/>
    <w:rsid w:val="00326251"/>
    <w:rsid w:val="0033059A"/>
    <w:rsid w:val="0033551A"/>
    <w:rsid w:val="003639E9"/>
    <w:rsid w:val="003645F8"/>
    <w:rsid w:val="00366609"/>
    <w:rsid w:val="003724B8"/>
    <w:rsid w:val="0038065B"/>
    <w:rsid w:val="00387C56"/>
    <w:rsid w:val="003B1886"/>
    <w:rsid w:val="003C35B1"/>
    <w:rsid w:val="003D65E7"/>
    <w:rsid w:val="003F6C47"/>
    <w:rsid w:val="004217B7"/>
    <w:rsid w:val="0043767C"/>
    <w:rsid w:val="00437E34"/>
    <w:rsid w:val="00470AB1"/>
    <w:rsid w:val="0048406D"/>
    <w:rsid w:val="00486BF3"/>
    <w:rsid w:val="00487AC4"/>
    <w:rsid w:val="004A5FC1"/>
    <w:rsid w:val="004E6E55"/>
    <w:rsid w:val="00501774"/>
    <w:rsid w:val="00503E46"/>
    <w:rsid w:val="00510938"/>
    <w:rsid w:val="0052049F"/>
    <w:rsid w:val="00524132"/>
    <w:rsid w:val="00526222"/>
    <w:rsid w:val="00526B69"/>
    <w:rsid w:val="00534DD3"/>
    <w:rsid w:val="0054105F"/>
    <w:rsid w:val="00544E79"/>
    <w:rsid w:val="005508BA"/>
    <w:rsid w:val="00552DBB"/>
    <w:rsid w:val="005533BD"/>
    <w:rsid w:val="005552A3"/>
    <w:rsid w:val="00556E33"/>
    <w:rsid w:val="005637F6"/>
    <w:rsid w:val="00566209"/>
    <w:rsid w:val="00577F84"/>
    <w:rsid w:val="00580AAD"/>
    <w:rsid w:val="00585519"/>
    <w:rsid w:val="0059620F"/>
    <w:rsid w:val="005D6EC3"/>
    <w:rsid w:val="005E4C81"/>
    <w:rsid w:val="005F0E5D"/>
    <w:rsid w:val="00602021"/>
    <w:rsid w:val="006213F9"/>
    <w:rsid w:val="00623E52"/>
    <w:rsid w:val="00627F72"/>
    <w:rsid w:val="00637D71"/>
    <w:rsid w:val="00644CAB"/>
    <w:rsid w:val="00654B2A"/>
    <w:rsid w:val="006744A3"/>
    <w:rsid w:val="0068075F"/>
    <w:rsid w:val="006A1D0C"/>
    <w:rsid w:val="006B1AEE"/>
    <w:rsid w:val="006D13A0"/>
    <w:rsid w:val="006D176A"/>
    <w:rsid w:val="006D3CD7"/>
    <w:rsid w:val="006E60DF"/>
    <w:rsid w:val="006F7D1E"/>
    <w:rsid w:val="00707437"/>
    <w:rsid w:val="00742C85"/>
    <w:rsid w:val="00754539"/>
    <w:rsid w:val="00754FD0"/>
    <w:rsid w:val="0078467D"/>
    <w:rsid w:val="0079199D"/>
    <w:rsid w:val="0079305F"/>
    <w:rsid w:val="00794F4A"/>
    <w:rsid w:val="007B6D3B"/>
    <w:rsid w:val="007C3727"/>
    <w:rsid w:val="007C40CE"/>
    <w:rsid w:val="007D2108"/>
    <w:rsid w:val="007D5D49"/>
    <w:rsid w:val="007E478A"/>
    <w:rsid w:val="007F41E1"/>
    <w:rsid w:val="00807EDC"/>
    <w:rsid w:val="00815481"/>
    <w:rsid w:val="00817377"/>
    <w:rsid w:val="00822A10"/>
    <w:rsid w:val="00831BE0"/>
    <w:rsid w:val="00853C6E"/>
    <w:rsid w:val="008654F1"/>
    <w:rsid w:val="00884390"/>
    <w:rsid w:val="0089092A"/>
    <w:rsid w:val="0089320B"/>
    <w:rsid w:val="008A6861"/>
    <w:rsid w:val="008A6E66"/>
    <w:rsid w:val="008C042B"/>
    <w:rsid w:val="008D51A0"/>
    <w:rsid w:val="008F15EA"/>
    <w:rsid w:val="00902D03"/>
    <w:rsid w:val="0092306F"/>
    <w:rsid w:val="0093295D"/>
    <w:rsid w:val="00945145"/>
    <w:rsid w:val="00945C7F"/>
    <w:rsid w:val="00950D76"/>
    <w:rsid w:val="00950F55"/>
    <w:rsid w:val="009566F0"/>
    <w:rsid w:val="00960659"/>
    <w:rsid w:val="009717AC"/>
    <w:rsid w:val="00973EEB"/>
    <w:rsid w:val="00982D3B"/>
    <w:rsid w:val="00986E1D"/>
    <w:rsid w:val="009A3885"/>
    <w:rsid w:val="009A4249"/>
    <w:rsid w:val="009B397A"/>
    <w:rsid w:val="009B3EAE"/>
    <w:rsid w:val="009B6FCA"/>
    <w:rsid w:val="009D1956"/>
    <w:rsid w:val="009D2241"/>
    <w:rsid w:val="009E7792"/>
    <w:rsid w:val="009F10D6"/>
    <w:rsid w:val="009F1AE5"/>
    <w:rsid w:val="00A017CA"/>
    <w:rsid w:val="00A0790E"/>
    <w:rsid w:val="00A14517"/>
    <w:rsid w:val="00A17EB4"/>
    <w:rsid w:val="00A2539A"/>
    <w:rsid w:val="00A25CC3"/>
    <w:rsid w:val="00A344B6"/>
    <w:rsid w:val="00A36908"/>
    <w:rsid w:val="00A37F31"/>
    <w:rsid w:val="00A60995"/>
    <w:rsid w:val="00A648D1"/>
    <w:rsid w:val="00A66F2A"/>
    <w:rsid w:val="00A92A94"/>
    <w:rsid w:val="00A96CA0"/>
    <w:rsid w:val="00AA0F14"/>
    <w:rsid w:val="00AB1D2A"/>
    <w:rsid w:val="00AB2C89"/>
    <w:rsid w:val="00AB30DB"/>
    <w:rsid w:val="00AC3065"/>
    <w:rsid w:val="00AD0530"/>
    <w:rsid w:val="00AD4EC8"/>
    <w:rsid w:val="00AE1A13"/>
    <w:rsid w:val="00AF3EAF"/>
    <w:rsid w:val="00B01F83"/>
    <w:rsid w:val="00B062F3"/>
    <w:rsid w:val="00B704CC"/>
    <w:rsid w:val="00B93707"/>
    <w:rsid w:val="00BA70FF"/>
    <w:rsid w:val="00BA71CB"/>
    <w:rsid w:val="00BC1205"/>
    <w:rsid w:val="00BD7407"/>
    <w:rsid w:val="00BE172C"/>
    <w:rsid w:val="00BE5BDE"/>
    <w:rsid w:val="00BF155E"/>
    <w:rsid w:val="00C042A4"/>
    <w:rsid w:val="00C10518"/>
    <w:rsid w:val="00C37BF8"/>
    <w:rsid w:val="00C41C9C"/>
    <w:rsid w:val="00C47808"/>
    <w:rsid w:val="00C5567F"/>
    <w:rsid w:val="00C66FB5"/>
    <w:rsid w:val="00C746BD"/>
    <w:rsid w:val="00C76AED"/>
    <w:rsid w:val="00C919A0"/>
    <w:rsid w:val="00CD08DE"/>
    <w:rsid w:val="00CD626E"/>
    <w:rsid w:val="00D01D6F"/>
    <w:rsid w:val="00D0513E"/>
    <w:rsid w:val="00D11FFF"/>
    <w:rsid w:val="00D27B49"/>
    <w:rsid w:val="00D30CAD"/>
    <w:rsid w:val="00D432FD"/>
    <w:rsid w:val="00D44446"/>
    <w:rsid w:val="00D5287E"/>
    <w:rsid w:val="00D56814"/>
    <w:rsid w:val="00DA2234"/>
    <w:rsid w:val="00DB7C1E"/>
    <w:rsid w:val="00DD184E"/>
    <w:rsid w:val="00E12F08"/>
    <w:rsid w:val="00E22DD1"/>
    <w:rsid w:val="00E2528D"/>
    <w:rsid w:val="00E302C4"/>
    <w:rsid w:val="00E35D19"/>
    <w:rsid w:val="00E56F12"/>
    <w:rsid w:val="00E64AEC"/>
    <w:rsid w:val="00E65340"/>
    <w:rsid w:val="00E8432A"/>
    <w:rsid w:val="00E926DC"/>
    <w:rsid w:val="00E93F72"/>
    <w:rsid w:val="00EA2981"/>
    <w:rsid w:val="00EC64B4"/>
    <w:rsid w:val="00EC789A"/>
    <w:rsid w:val="00ED577D"/>
    <w:rsid w:val="00F041D9"/>
    <w:rsid w:val="00F04E39"/>
    <w:rsid w:val="00F07937"/>
    <w:rsid w:val="00F079C3"/>
    <w:rsid w:val="00F1598A"/>
    <w:rsid w:val="00F27208"/>
    <w:rsid w:val="00F32518"/>
    <w:rsid w:val="00F34C38"/>
    <w:rsid w:val="00F35E94"/>
    <w:rsid w:val="00F4702E"/>
    <w:rsid w:val="00F56E8C"/>
    <w:rsid w:val="00F73353"/>
    <w:rsid w:val="00F81E12"/>
    <w:rsid w:val="00F858D3"/>
    <w:rsid w:val="00F93942"/>
    <w:rsid w:val="00F93B42"/>
    <w:rsid w:val="00F94B2E"/>
    <w:rsid w:val="00FA213D"/>
    <w:rsid w:val="00FC30D6"/>
    <w:rsid w:val="00FD76D1"/>
    <w:rsid w:val="00FE44EA"/>
    <w:rsid w:val="00FF55E8"/>
    <w:rsid w:val="00FF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5BAC1-F34F-4B12-9904-58F3866C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F83"/>
    <w:pPr>
      <w:spacing w:after="0" w:line="240" w:lineRule="auto"/>
    </w:pPr>
  </w:style>
  <w:style w:type="paragraph" w:styleId="Heading3">
    <w:name w:val="heading 3"/>
    <w:basedOn w:val="Normal"/>
    <w:link w:val="Heading3Char"/>
    <w:uiPriority w:val="9"/>
    <w:qFormat/>
    <w:rsid w:val="003105D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1F83"/>
    <w:rPr>
      <w:color w:val="0563C1" w:themeColor="hyperlink"/>
      <w:u w:val="single"/>
    </w:rPr>
  </w:style>
  <w:style w:type="paragraph" w:styleId="BalloonText">
    <w:name w:val="Balloon Text"/>
    <w:basedOn w:val="Normal"/>
    <w:link w:val="BalloonTextChar"/>
    <w:uiPriority w:val="99"/>
    <w:semiHidden/>
    <w:unhideWhenUsed/>
    <w:rsid w:val="003233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325"/>
    <w:rPr>
      <w:rFonts w:ascii="Segoe UI" w:hAnsi="Segoe UI" w:cs="Segoe UI"/>
      <w:sz w:val="18"/>
      <w:szCs w:val="18"/>
    </w:rPr>
  </w:style>
  <w:style w:type="character" w:styleId="Emphasis">
    <w:name w:val="Emphasis"/>
    <w:basedOn w:val="DefaultParagraphFont"/>
    <w:uiPriority w:val="20"/>
    <w:qFormat/>
    <w:rsid w:val="003105DB"/>
    <w:rPr>
      <w:i/>
      <w:iCs/>
    </w:rPr>
  </w:style>
  <w:style w:type="character" w:customStyle="1" w:styleId="Heading3Char">
    <w:name w:val="Heading 3 Char"/>
    <w:basedOn w:val="DefaultParagraphFont"/>
    <w:link w:val="Heading3"/>
    <w:uiPriority w:val="9"/>
    <w:rsid w:val="003105D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105DB"/>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7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898304">
      <w:bodyDiv w:val="1"/>
      <w:marLeft w:val="0"/>
      <w:marRight w:val="0"/>
      <w:marTop w:val="0"/>
      <w:marBottom w:val="0"/>
      <w:divBdr>
        <w:top w:val="none" w:sz="0" w:space="0" w:color="auto"/>
        <w:left w:val="none" w:sz="0" w:space="0" w:color="auto"/>
        <w:bottom w:val="none" w:sz="0" w:space="0" w:color="auto"/>
        <w:right w:val="none" w:sz="0" w:space="0" w:color="auto"/>
      </w:divBdr>
    </w:div>
    <w:div w:id="809322476">
      <w:bodyDiv w:val="1"/>
      <w:marLeft w:val="0"/>
      <w:marRight w:val="0"/>
      <w:marTop w:val="0"/>
      <w:marBottom w:val="0"/>
      <w:divBdr>
        <w:top w:val="none" w:sz="0" w:space="0" w:color="auto"/>
        <w:left w:val="none" w:sz="0" w:space="0" w:color="auto"/>
        <w:bottom w:val="none" w:sz="0" w:space="0" w:color="auto"/>
        <w:right w:val="none" w:sz="0" w:space="0" w:color="auto"/>
      </w:divBdr>
    </w:div>
    <w:div w:id="859507291">
      <w:bodyDiv w:val="1"/>
      <w:marLeft w:val="0"/>
      <w:marRight w:val="0"/>
      <w:marTop w:val="0"/>
      <w:marBottom w:val="0"/>
      <w:divBdr>
        <w:top w:val="none" w:sz="0" w:space="0" w:color="auto"/>
        <w:left w:val="none" w:sz="0" w:space="0" w:color="auto"/>
        <w:bottom w:val="none" w:sz="0" w:space="0" w:color="auto"/>
        <w:right w:val="none" w:sz="0" w:space="0" w:color="auto"/>
      </w:divBdr>
    </w:div>
    <w:div w:id="984774028">
      <w:bodyDiv w:val="1"/>
      <w:marLeft w:val="0"/>
      <w:marRight w:val="0"/>
      <w:marTop w:val="0"/>
      <w:marBottom w:val="0"/>
      <w:divBdr>
        <w:top w:val="none" w:sz="0" w:space="0" w:color="auto"/>
        <w:left w:val="none" w:sz="0" w:space="0" w:color="auto"/>
        <w:bottom w:val="none" w:sz="0" w:space="0" w:color="auto"/>
        <w:right w:val="none" w:sz="0" w:space="0" w:color="auto"/>
      </w:divBdr>
    </w:div>
    <w:div w:id="1414355857">
      <w:bodyDiv w:val="1"/>
      <w:marLeft w:val="0"/>
      <w:marRight w:val="0"/>
      <w:marTop w:val="0"/>
      <w:marBottom w:val="0"/>
      <w:divBdr>
        <w:top w:val="none" w:sz="0" w:space="0" w:color="auto"/>
        <w:left w:val="none" w:sz="0" w:space="0" w:color="auto"/>
        <w:bottom w:val="none" w:sz="0" w:space="0" w:color="auto"/>
        <w:right w:val="none" w:sz="0" w:space="0" w:color="auto"/>
      </w:divBdr>
    </w:div>
    <w:div w:id="1445222968">
      <w:bodyDiv w:val="1"/>
      <w:marLeft w:val="0"/>
      <w:marRight w:val="0"/>
      <w:marTop w:val="0"/>
      <w:marBottom w:val="0"/>
      <w:divBdr>
        <w:top w:val="none" w:sz="0" w:space="0" w:color="auto"/>
        <w:left w:val="none" w:sz="0" w:space="0" w:color="auto"/>
        <w:bottom w:val="none" w:sz="0" w:space="0" w:color="auto"/>
        <w:right w:val="none" w:sz="0" w:space="0" w:color="auto"/>
      </w:divBdr>
    </w:div>
    <w:div w:id="1627539154">
      <w:bodyDiv w:val="1"/>
      <w:marLeft w:val="0"/>
      <w:marRight w:val="0"/>
      <w:marTop w:val="0"/>
      <w:marBottom w:val="0"/>
      <w:divBdr>
        <w:top w:val="none" w:sz="0" w:space="0" w:color="auto"/>
        <w:left w:val="none" w:sz="0" w:space="0" w:color="auto"/>
        <w:bottom w:val="none" w:sz="0" w:space="0" w:color="auto"/>
        <w:right w:val="none" w:sz="0" w:space="0" w:color="auto"/>
      </w:divBdr>
    </w:div>
    <w:div w:id="1666938611">
      <w:bodyDiv w:val="1"/>
      <w:marLeft w:val="0"/>
      <w:marRight w:val="0"/>
      <w:marTop w:val="0"/>
      <w:marBottom w:val="0"/>
      <w:divBdr>
        <w:top w:val="none" w:sz="0" w:space="0" w:color="auto"/>
        <w:left w:val="none" w:sz="0" w:space="0" w:color="auto"/>
        <w:bottom w:val="none" w:sz="0" w:space="0" w:color="auto"/>
        <w:right w:val="none" w:sz="0" w:space="0" w:color="auto"/>
      </w:divBdr>
    </w:div>
    <w:div w:id="1719818471">
      <w:bodyDiv w:val="1"/>
      <w:marLeft w:val="0"/>
      <w:marRight w:val="0"/>
      <w:marTop w:val="0"/>
      <w:marBottom w:val="0"/>
      <w:divBdr>
        <w:top w:val="none" w:sz="0" w:space="0" w:color="auto"/>
        <w:left w:val="none" w:sz="0" w:space="0" w:color="auto"/>
        <w:bottom w:val="none" w:sz="0" w:space="0" w:color="auto"/>
        <w:right w:val="none" w:sz="0" w:space="0" w:color="auto"/>
      </w:divBdr>
    </w:div>
    <w:div w:id="2031178944">
      <w:bodyDiv w:val="1"/>
      <w:marLeft w:val="0"/>
      <w:marRight w:val="0"/>
      <w:marTop w:val="0"/>
      <w:marBottom w:val="0"/>
      <w:divBdr>
        <w:top w:val="none" w:sz="0" w:space="0" w:color="auto"/>
        <w:left w:val="none" w:sz="0" w:space="0" w:color="auto"/>
        <w:bottom w:val="none" w:sz="0" w:space="0" w:color="auto"/>
        <w:right w:val="none" w:sz="0" w:space="0" w:color="auto"/>
      </w:divBdr>
    </w:div>
    <w:div w:id="207998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mike@gmar.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ke@gmar.ws"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ike.GMAR\Dropbox\GMAR\001%20-%20MLS%20Statistical%20History.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panose="020F0502020204030204" pitchFamily="34" charset="0"/>
                <a:ea typeface="+mn-ea"/>
                <a:cs typeface="+mn-cs"/>
              </a:defRPr>
            </a:pPr>
            <a:r>
              <a:rPr lang="en-US"/>
              <a:t>Inventory </a:t>
            </a:r>
            <a:r>
              <a:rPr lang="en-US" sz="900"/>
              <a:t>(units left</a:t>
            </a:r>
            <a:r>
              <a:rPr lang="en-US" sz="900" baseline="0"/>
              <a:t> side)</a:t>
            </a:r>
            <a:endParaRPr lang="en-US" sz="900"/>
          </a:p>
        </c:rich>
      </c:tx>
      <c:layout>
        <c:manualLayout>
          <c:xMode val="edge"/>
          <c:yMode val="edge"/>
          <c:x val="0.3380089467360593"/>
          <c:y val="3.497265168530832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panose="020F0502020204030204" pitchFamily="34" charset="0"/>
              <a:ea typeface="+mn-ea"/>
              <a:cs typeface="+mn-cs"/>
            </a:defRPr>
          </a:pPr>
          <a:endParaRPr lang="en-US"/>
        </a:p>
      </c:txPr>
    </c:title>
    <c:autoTitleDeleted val="0"/>
    <c:plotArea>
      <c:layout>
        <c:manualLayout>
          <c:layoutTarget val="inner"/>
          <c:xMode val="edge"/>
          <c:yMode val="edge"/>
          <c:x val="9.8977998681911913E-2"/>
          <c:y val="0.14728474319091048"/>
          <c:w val="0.83530976540300172"/>
          <c:h val="0.61226301362071822"/>
        </c:manualLayout>
      </c:layout>
      <c:areaChart>
        <c:grouping val="stacked"/>
        <c:varyColors val="0"/>
        <c:ser>
          <c:idx val="0"/>
          <c:order val="0"/>
          <c:tx>
            <c:strRef>
              <c:f>'Monthly Stats Data'!$A$139</c:f>
              <c:strCache>
                <c:ptCount val="1"/>
                <c:pt idx="0">
                  <c:v>Current Active (Net)</c:v>
                </c:pt>
              </c:strCache>
            </c:strRef>
          </c:tx>
          <c:spPr>
            <a:solidFill>
              <a:schemeClr val="accent5">
                <a:shade val="65000"/>
              </a:schemeClr>
            </a:solidFill>
            <a:ln>
              <a:noFill/>
            </a:ln>
            <a:effectLst/>
          </c:spPr>
          <c:cat>
            <c:strRef>
              <c:f>'Monthly Stats Data'!$B$137:$N$137</c:f>
              <c:strCache>
                <c:ptCount val="13"/>
                <c:pt idx="0">
                  <c:v>Aug</c:v>
                </c:pt>
                <c:pt idx="1">
                  <c:v>Sept</c:v>
                </c:pt>
                <c:pt idx="2">
                  <c:v>Oct</c:v>
                </c:pt>
                <c:pt idx="3">
                  <c:v>Nov</c:v>
                </c:pt>
                <c:pt idx="4">
                  <c:v>Dec</c:v>
                </c:pt>
                <c:pt idx="5">
                  <c:v>Jan </c:v>
                </c:pt>
                <c:pt idx="6">
                  <c:v>Feb</c:v>
                </c:pt>
                <c:pt idx="7">
                  <c:v>Mar</c:v>
                </c:pt>
                <c:pt idx="8">
                  <c:v>April</c:v>
                </c:pt>
                <c:pt idx="9">
                  <c:v>May</c:v>
                </c:pt>
                <c:pt idx="10">
                  <c:v>June</c:v>
                </c:pt>
                <c:pt idx="11">
                  <c:v>July</c:v>
                </c:pt>
                <c:pt idx="12">
                  <c:v>Aug</c:v>
                </c:pt>
              </c:strCache>
            </c:strRef>
          </c:cat>
          <c:val>
            <c:numRef>
              <c:f>'Monthly Stats Data'!$B$139:$N$139</c:f>
              <c:numCache>
                <c:formatCode>_(* #,##0_);_(* \(#,##0\);_(* "-"??_);_(@_)</c:formatCode>
                <c:ptCount val="13"/>
                <c:pt idx="0">
                  <c:v>5005</c:v>
                </c:pt>
                <c:pt idx="1">
                  <c:v>5057</c:v>
                </c:pt>
                <c:pt idx="2">
                  <c:v>5007</c:v>
                </c:pt>
                <c:pt idx="3">
                  <c:v>4583</c:v>
                </c:pt>
                <c:pt idx="4">
                  <c:v>3897</c:v>
                </c:pt>
                <c:pt idx="5">
                  <c:v>3389</c:v>
                </c:pt>
                <c:pt idx="6">
                  <c:v>3132</c:v>
                </c:pt>
                <c:pt idx="7">
                  <c:v>3233</c:v>
                </c:pt>
                <c:pt idx="8">
                  <c:v>3338</c:v>
                </c:pt>
                <c:pt idx="9">
                  <c:v>3571</c:v>
                </c:pt>
                <c:pt idx="10">
                  <c:v>4183</c:v>
                </c:pt>
                <c:pt idx="11">
                  <c:v>4255</c:v>
                </c:pt>
                <c:pt idx="12">
                  <c:v>4628</c:v>
                </c:pt>
              </c:numCache>
            </c:numRef>
          </c:val>
        </c:ser>
        <c:ser>
          <c:idx val="1"/>
          <c:order val="1"/>
          <c:tx>
            <c:strRef>
              <c:f>'Monthly Stats Data'!$A$140</c:f>
              <c:strCache>
                <c:ptCount val="1"/>
                <c:pt idx="0">
                  <c:v>Active With Offer</c:v>
                </c:pt>
              </c:strCache>
            </c:strRef>
          </c:tx>
          <c:spPr>
            <a:solidFill>
              <a:schemeClr val="accent5"/>
            </a:solidFill>
            <a:ln>
              <a:noFill/>
            </a:ln>
            <a:effectLst/>
          </c:spPr>
          <c:cat>
            <c:strRef>
              <c:f>'Monthly Stats Data'!$B$137:$N$137</c:f>
              <c:strCache>
                <c:ptCount val="13"/>
                <c:pt idx="0">
                  <c:v>Aug</c:v>
                </c:pt>
                <c:pt idx="1">
                  <c:v>Sept</c:v>
                </c:pt>
                <c:pt idx="2">
                  <c:v>Oct</c:v>
                </c:pt>
                <c:pt idx="3">
                  <c:v>Nov</c:v>
                </c:pt>
                <c:pt idx="4">
                  <c:v>Dec</c:v>
                </c:pt>
                <c:pt idx="5">
                  <c:v>Jan </c:v>
                </c:pt>
                <c:pt idx="6">
                  <c:v>Feb</c:v>
                </c:pt>
                <c:pt idx="7">
                  <c:v>Mar</c:v>
                </c:pt>
                <c:pt idx="8">
                  <c:v>April</c:v>
                </c:pt>
                <c:pt idx="9">
                  <c:v>May</c:v>
                </c:pt>
                <c:pt idx="10">
                  <c:v>June</c:v>
                </c:pt>
                <c:pt idx="11">
                  <c:v>July</c:v>
                </c:pt>
                <c:pt idx="12">
                  <c:v>Aug</c:v>
                </c:pt>
              </c:strCache>
            </c:strRef>
          </c:cat>
          <c:val>
            <c:numRef>
              <c:f>'Monthly Stats Data'!$B$140:$N$140</c:f>
              <c:numCache>
                <c:formatCode>_(* #,##0_);_(* \(#,##0\);_(* "-"??_);_(@_)</c:formatCode>
                <c:ptCount val="13"/>
                <c:pt idx="0">
                  <c:v>2095</c:v>
                </c:pt>
                <c:pt idx="1">
                  <c:v>1840</c:v>
                </c:pt>
                <c:pt idx="2">
                  <c:v>1670</c:v>
                </c:pt>
                <c:pt idx="3">
                  <c:v>1330</c:v>
                </c:pt>
                <c:pt idx="4">
                  <c:v>1101</c:v>
                </c:pt>
                <c:pt idx="5">
                  <c:v>1631</c:v>
                </c:pt>
                <c:pt idx="6">
                  <c:v>1768</c:v>
                </c:pt>
                <c:pt idx="7">
                  <c:v>2321</c:v>
                </c:pt>
                <c:pt idx="8">
                  <c:v>2644</c:v>
                </c:pt>
                <c:pt idx="9">
                  <c:v>2867</c:v>
                </c:pt>
                <c:pt idx="10">
                  <c:v>2587</c:v>
                </c:pt>
                <c:pt idx="11">
                  <c:v>2432</c:v>
                </c:pt>
                <c:pt idx="12">
                  <c:v>2181</c:v>
                </c:pt>
              </c:numCache>
            </c:numRef>
          </c:val>
        </c:ser>
        <c:dLbls>
          <c:showLegendKey val="0"/>
          <c:showVal val="0"/>
          <c:showCatName val="0"/>
          <c:showSerName val="0"/>
          <c:showPercent val="0"/>
          <c:showBubbleSize val="0"/>
        </c:dLbls>
        <c:axId val="481437104"/>
        <c:axId val="481437496"/>
      </c:areaChart>
      <c:lineChart>
        <c:grouping val="standard"/>
        <c:varyColors val="0"/>
        <c:ser>
          <c:idx val="2"/>
          <c:order val="2"/>
          <c:tx>
            <c:strRef>
              <c:f>'Monthly Stats Data'!$A$141</c:f>
              <c:strCache>
                <c:ptCount val="1"/>
                <c:pt idx="0">
                  <c:v>Mos of Inventory (right)</c:v>
                </c:pt>
              </c:strCache>
            </c:strRef>
          </c:tx>
          <c:spPr>
            <a:ln w="28575" cap="rnd">
              <a:solidFill>
                <a:sysClr val="windowText" lastClr="000000"/>
              </a:solidFill>
              <a:round/>
            </a:ln>
            <a:effectLst/>
          </c:spPr>
          <c:marker>
            <c:symbol val="none"/>
          </c:marker>
          <c:cat>
            <c:strRef>
              <c:f>'Monthly Stats Data'!$B$137:$N$137</c:f>
              <c:strCache>
                <c:ptCount val="13"/>
                <c:pt idx="0">
                  <c:v>Aug</c:v>
                </c:pt>
                <c:pt idx="1">
                  <c:v>Sept</c:v>
                </c:pt>
                <c:pt idx="2">
                  <c:v>Oct</c:v>
                </c:pt>
                <c:pt idx="3">
                  <c:v>Nov</c:v>
                </c:pt>
                <c:pt idx="4">
                  <c:v>Dec</c:v>
                </c:pt>
                <c:pt idx="5">
                  <c:v>Jan </c:v>
                </c:pt>
                <c:pt idx="6">
                  <c:v>Feb</c:v>
                </c:pt>
                <c:pt idx="7">
                  <c:v>Mar</c:v>
                </c:pt>
                <c:pt idx="8">
                  <c:v>April</c:v>
                </c:pt>
                <c:pt idx="9">
                  <c:v>May</c:v>
                </c:pt>
                <c:pt idx="10">
                  <c:v>June</c:v>
                </c:pt>
                <c:pt idx="11">
                  <c:v>July</c:v>
                </c:pt>
                <c:pt idx="12">
                  <c:v>Aug</c:v>
                </c:pt>
              </c:strCache>
            </c:strRef>
          </c:cat>
          <c:val>
            <c:numRef>
              <c:f>'Monthly Stats Data'!$B$141:$N$141</c:f>
              <c:numCache>
                <c:formatCode>0.0</c:formatCode>
                <c:ptCount val="13"/>
                <c:pt idx="0">
                  <c:v>2.2999999999999998</c:v>
                </c:pt>
                <c:pt idx="1">
                  <c:v>2.4</c:v>
                </c:pt>
                <c:pt idx="2">
                  <c:v>2.2000000000000002</c:v>
                </c:pt>
                <c:pt idx="3">
                  <c:v>2</c:v>
                </c:pt>
                <c:pt idx="4">
                  <c:v>1.7</c:v>
                </c:pt>
                <c:pt idx="5">
                  <c:v>1.6</c:v>
                </c:pt>
                <c:pt idx="6">
                  <c:v>1.6</c:v>
                </c:pt>
                <c:pt idx="7">
                  <c:v>1.6</c:v>
                </c:pt>
                <c:pt idx="8">
                  <c:v>1.6</c:v>
                </c:pt>
                <c:pt idx="9">
                  <c:v>1.8</c:v>
                </c:pt>
                <c:pt idx="10">
                  <c:v>1.9</c:v>
                </c:pt>
                <c:pt idx="11">
                  <c:v>2.1</c:v>
                </c:pt>
                <c:pt idx="12">
                  <c:v>2.2999999999999998</c:v>
                </c:pt>
              </c:numCache>
            </c:numRef>
          </c:val>
          <c:smooth val="0"/>
        </c:ser>
        <c:dLbls>
          <c:showLegendKey val="0"/>
          <c:showVal val="0"/>
          <c:showCatName val="0"/>
          <c:showSerName val="0"/>
          <c:showPercent val="0"/>
          <c:showBubbleSize val="0"/>
        </c:dLbls>
        <c:marker val="1"/>
        <c:smooth val="0"/>
        <c:axId val="481438280"/>
        <c:axId val="481437888"/>
      </c:lineChart>
      <c:catAx>
        <c:axId val="481437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crossAx val="481437496"/>
        <c:crosses val="autoZero"/>
        <c:auto val="1"/>
        <c:lblAlgn val="ctr"/>
        <c:lblOffset val="100"/>
        <c:noMultiLvlLbl val="0"/>
      </c:catAx>
      <c:valAx>
        <c:axId val="48143749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crossAx val="481437104"/>
        <c:crosses val="autoZero"/>
        <c:crossBetween val="between"/>
      </c:valAx>
      <c:valAx>
        <c:axId val="481437888"/>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crossAx val="481438280"/>
        <c:crosses val="max"/>
        <c:crossBetween val="between"/>
      </c:valAx>
      <c:catAx>
        <c:axId val="481438280"/>
        <c:scaling>
          <c:orientation val="minMax"/>
        </c:scaling>
        <c:delete val="1"/>
        <c:axPos val="b"/>
        <c:numFmt formatCode="General" sourceLinked="1"/>
        <c:majorTickMark val="out"/>
        <c:minorTickMark val="none"/>
        <c:tickLblPos val="nextTo"/>
        <c:crossAx val="481437888"/>
        <c:crosses val="autoZero"/>
        <c:auto val="1"/>
        <c:lblAlgn val="ctr"/>
        <c:lblOffset val="100"/>
        <c:noMultiLvlLbl val="0"/>
      </c:catAx>
      <c:spPr>
        <a:noFill/>
        <a:ln>
          <a:solidFill>
            <a:schemeClr val="tx2">
              <a:lumMod val="60000"/>
              <a:lumOff val="40000"/>
            </a:scheme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baseline="0">
          <a:latin typeface="Calibri" panose="020F0502020204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173863-2EC1-42AE-84BB-8616F4FBD678}">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61</TotalTime>
  <Pages>3</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4</cp:revision>
  <cp:lastPrinted>2019-09-11T16:48:00Z</cp:lastPrinted>
  <dcterms:created xsi:type="dcterms:W3CDTF">2019-09-11T16:08:00Z</dcterms:created>
  <dcterms:modified xsi:type="dcterms:W3CDTF">2019-09-11T17:09:00Z</dcterms:modified>
</cp:coreProperties>
</file>